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026D" w:rsidRDefault="0068026D">
      <w:pPr>
        <w:jc w:val="center"/>
        <w:rPr>
          <w:b/>
          <w:sz w:val="28"/>
          <w:szCs w:val="28"/>
        </w:rPr>
      </w:pPr>
      <w:r>
        <w:rPr>
          <w:b/>
          <w:sz w:val="28"/>
          <w:szCs w:val="28"/>
        </w:rPr>
        <w:t>INTERNATIONAL ORGANISATION FOR STANDARDISATION</w:t>
      </w:r>
    </w:p>
    <w:p w:rsidR="0068026D" w:rsidRDefault="0068026D">
      <w:pPr>
        <w:jc w:val="center"/>
        <w:rPr>
          <w:b/>
          <w:sz w:val="28"/>
        </w:rPr>
      </w:pPr>
      <w:r>
        <w:rPr>
          <w:b/>
          <w:sz w:val="28"/>
        </w:rPr>
        <w:t>ORGANISATION INTERNATIONALE DE NORMALISATION</w:t>
      </w:r>
    </w:p>
    <w:p w:rsidR="0068026D" w:rsidRDefault="0068026D">
      <w:pPr>
        <w:jc w:val="center"/>
        <w:rPr>
          <w:b/>
          <w:sz w:val="28"/>
        </w:rPr>
      </w:pPr>
      <w:r>
        <w:rPr>
          <w:b/>
          <w:sz w:val="28"/>
        </w:rPr>
        <w:t>ISO/IEC JTC1/SC29/WG11</w:t>
      </w:r>
    </w:p>
    <w:p w:rsidR="0068026D" w:rsidRDefault="0068026D">
      <w:pPr>
        <w:jc w:val="center"/>
        <w:rPr>
          <w:b/>
        </w:rPr>
      </w:pPr>
      <w:r>
        <w:rPr>
          <w:b/>
          <w:sz w:val="28"/>
        </w:rPr>
        <w:t>CODING OF MOVING PICTURES AND AUDIO</w:t>
      </w:r>
    </w:p>
    <w:p w:rsidR="0068026D" w:rsidRDefault="0068026D">
      <w:pPr>
        <w:tabs>
          <w:tab w:val="left" w:pos="5387"/>
        </w:tabs>
        <w:spacing w:line="240" w:lineRule="exact"/>
        <w:jc w:val="center"/>
        <w:rPr>
          <w:b/>
        </w:rPr>
      </w:pPr>
    </w:p>
    <w:p w:rsidR="0068026D" w:rsidRPr="00FF6969" w:rsidRDefault="0068026D">
      <w:pPr>
        <w:jc w:val="right"/>
        <w:rPr>
          <w:b/>
          <w:lang w:val="it-IT"/>
        </w:rPr>
      </w:pPr>
      <w:r w:rsidRPr="00FF6969">
        <w:rPr>
          <w:b/>
          <w:lang w:val="it-IT"/>
        </w:rPr>
        <w:t>ISO/IEC JTC1/SC29/WG11 MPEG20</w:t>
      </w:r>
      <w:r w:rsidRPr="00FF6969">
        <w:rPr>
          <w:rFonts w:hint="eastAsia"/>
          <w:b/>
          <w:lang w:val="it-IT" w:eastAsia="ja-JP"/>
        </w:rPr>
        <w:t>16</w:t>
      </w:r>
      <w:r w:rsidRPr="00FF6969">
        <w:rPr>
          <w:b/>
          <w:lang w:val="it-IT"/>
        </w:rPr>
        <w:t>/</w:t>
      </w:r>
      <w:r w:rsidR="00466647">
        <w:rPr>
          <w:b/>
          <w:color w:val="FF0000"/>
          <w:lang w:val="it-IT" w:eastAsia="ja-JP"/>
        </w:rPr>
        <w:t>N</w:t>
      </w:r>
      <w:r w:rsidR="00466647">
        <w:rPr>
          <w:b/>
          <w:color w:val="FF0000"/>
          <w:lang w:val="it-IT"/>
        </w:rPr>
        <w:t>17837</w:t>
      </w:r>
    </w:p>
    <w:p w:rsidR="0068026D" w:rsidRDefault="00FF6969">
      <w:pPr>
        <w:wordWrap w:val="0"/>
        <w:jc w:val="right"/>
        <w:rPr>
          <w:b/>
          <w:lang w:eastAsia="ja-JP"/>
        </w:rPr>
      </w:pPr>
      <w:r>
        <w:rPr>
          <w:b/>
          <w:lang w:eastAsia="ja-JP"/>
        </w:rPr>
        <w:t>July</w:t>
      </w:r>
      <w:r w:rsidR="0068026D">
        <w:rPr>
          <w:rFonts w:eastAsia="맑은 고딕"/>
          <w:b/>
        </w:rPr>
        <w:t xml:space="preserve"> 201</w:t>
      </w:r>
      <w:r w:rsidR="00305A1C">
        <w:rPr>
          <w:rFonts w:eastAsia="맑은 고딕"/>
          <w:b/>
        </w:rPr>
        <w:t>8</w:t>
      </w:r>
      <w:r w:rsidR="0068026D">
        <w:rPr>
          <w:rFonts w:eastAsia="맑은 고딕"/>
          <w:b/>
        </w:rPr>
        <w:t xml:space="preserve">, </w:t>
      </w:r>
      <w:r>
        <w:rPr>
          <w:rFonts w:eastAsia="맑은 고딕"/>
          <w:b/>
        </w:rPr>
        <w:t>Ljubljana</w:t>
      </w:r>
      <w:r w:rsidR="0068026D">
        <w:rPr>
          <w:rFonts w:eastAsia="맑은 고딕"/>
          <w:b/>
        </w:rPr>
        <w:t xml:space="preserve">, </w:t>
      </w:r>
      <w:r w:rsidR="00C35E9B">
        <w:rPr>
          <w:rFonts w:eastAsia="맑은 고딕"/>
          <w:b/>
        </w:rPr>
        <w:t>SLO</w:t>
      </w:r>
    </w:p>
    <w:p w:rsidR="0068026D" w:rsidRDefault="0068026D">
      <w:pPr>
        <w:jc w:val="right"/>
        <w:rPr>
          <w:b/>
          <w:lang w:eastAsia="ja-JP"/>
        </w:rPr>
      </w:pPr>
    </w:p>
    <w:p w:rsidR="0068026D" w:rsidRDefault="0068026D">
      <w:pPr>
        <w:jc w:val="right"/>
        <w:rPr>
          <w:b/>
          <w:lang w:eastAsia="ja-JP"/>
        </w:rPr>
      </w:pPr>
    </w:p>
    <w:p w:rsidR="0068026D" w:rsidRPr="00305A1C" w:rsidRDefault="0068026D">
      <w:pPr>
        <w:spacing w:line="240" w:lineRule="exact"/>
        <w:rPr>
          <w:lang w:val="en-GB"/>
        </w:rPr>
      </w:pPr>
    </w:p>
    <w:tbl>
      <w:tblPr>
        <w:tblW w:w="0" w:type="auto"/>
        <w:tblLook w:val="01E0" w:firstRow="1" w:lastRow="1" w:firstColumn="1" w:lastColumn="1" w:noHBand="0" w:noVBand="0"/>
      </w:tblPr>
      <w:tblGrid>
        <w:gridCol w:w="1076"/>
        <w:gridCol w:w="8279"/>
      </w:tblGrid>
      <w:tr w:rsidR="0068026D">
        <w:tc>
          <w:tcPr>
            <w:tcW w:w="1080" w:type="dxa"/>
          </w:tcPr>
          <w:p w:rsidR="0068026D" w:rsidRDefault="0068026D">
            <w:pPr>
              <w:suppressAutoHyphens/>
              <w:rPr>
                <w:b/>
              </w:rPr>
            </w:pPr>
            <w:r>
              <w:rPr>
                <w:b/>
              </w:rPr>
              <w:t>Source</w:t>
            </w:r>
          </w:p>
        </w:tc>
        <w:tc>
          <w:tcPr>
            <w:tcW w:w="8491" w:type="dxa"/>
          </w:tcPr>
          <w:p w:rsidR="0068026D" w:rsidRDefault="00466647">
            <w:pPr>
              <w:suppressAutoHyphens/>
              <w:rPr>
                <w:b/>
              </w:rPr>
            </w:pPr>
            <w:r>
              <w:rPr>
                <w:b/>
              </w:rPr>
              <w:t>Communications</w:t>
            </w:r>
          </w:p>
        </w:tc>
      </w:tr>
      <w:tr w:rsidR="0068026D">
        <w:tc>
          <w:tcPr>
            <w:tcW w:w="1080" w:type="dxa"/>
          </w:tcPr>
          <w:p w:rsidR="0068026D" w:rsidRDefault="0068026D">
            <w:pPr>
              <w:suppressAutoHyphens/>
              <w:rPr>
                <w:b/>
              </w:rPr>
            </w:pPr>
            <w:r>
              <w:rPr>
                <w:b/>
              </w:rPr>
              <w:t>Status</w:t>
            </w:r>
          </w:p>
        </w:tc>
        <w:tc>
          <w:tcPr>
            <w:tcW w:w="8491" w:type="dxa"/>
          </w:tcPr>
          <w:p w:rsidR="0068026D" w:rsidRDefault="00466647">
            <w:pPr>
              <w:suppressAutoHyphens/>
              <w:rPr>
                <w:b/>
              </w:rPr>
            </w:pPr>
            <w:r>
              <w:rPr>
                <w:b/>
              </w:rPr>
              <w:t>Out</w:t>
            </w:r>
            <w:r w:rsidR="00305A1C">
              <w:rPr>
                <w:b/>
              </w:rPr>
              <w:t>put document</w:t>
            </w:r>
          </w:p>
        </w:tc>
      </w:tr>
      <w:tr w:rsidR="0068026D">
        <w:tc>
          <w:tcPr>
            <w:tcW w:w="1080" w:type="dxa"/>
          </w:tcPr>
          <w:p w:rsidR="0068026D" w:rsidRDefault="0068026D">
            <w:pPr>
              <w:suppressAutoHyphens/>
              <w:rPr>
                <w:b/>
              </w:rPr>
            </w:pPr>
            <w:r>
              <w:rPr>
                <w:b/>
              </w:rPr>
              <w:t>Title</w:t>
            </w:r>
          </w:p>
        </w:tc>
        <w:tc>
          <w:tcPr>
            <w:tcW w:w="8491" w:type="dxa"/>
          </w:tcPr>
          <w:p w:rsidR="0068026D" w:rsidRDefault="00466647">
            <w:pPr>
              <w:suppressAutoHyphens/>
              <w:rPr>
                <w:b/>
              </w:rPr>
            </w:pPr>
            <w:r>
              <w:rPr>
                <w:b/>
              </w:rPr>
              <w:t>Draft of</w:t>
            </w:r>
            <w:r w:rsidR="00FF6969">
              <w:rPr>
                <w:b/>
              </w:rPr>
              <w:t xml:space="preserve"> </w:t>
            </w:r>
            <w:r w:rsidR="00305A1C">
              <w:rPr>
                <w:b/>
              </w:rPr>
              <w:t>White Paper on Media Linking Application Format</w:t>
            </w:r>
          </w:p>
        </w:tc>
      </w:tr>
      <w:tr w:rsidR="0068026D">
        <w:tc>
          <w:tcPr>
            <w:tcW w:w="1080" w:type="dxa"/>
          </w:tcPr>
          <w:p w:rsidR="0068026D" w:rsidRDefault="0068026D">
            <w:pPr>
              <w:rPr>
                <w:b/>
              </w:rPr>
            </w:pPr>
            <w:r>
              <w:rPr>
                <w:b/>
              </w:rPr>
              <w:t>Author</w:t>
            </w:r>
          </w:p>
        </w:tc>
        <w:tc>
          <w:tcPr>
            <w:tcW w:w="8491" w:type="dxa"/>
          </w:tcPr>
          <w:p w:rsidR="0068026D" w:rsidRDefault="00305A1C">
            <w:pPr>
              <w:rPr>
                <w:lang w:eastAsia="ja-JP"/>
              </w:rPr>
            </w:pPr>
            <w:r>
              <w:rPr>
                <w:lang w:eastAsia="ja-JP"/>
              </w:rPr>
              <w:t>Alberto MESSINA</w:t>
            </w:r>
            <w:r w:rsidR="00634B15">
              <w:rPr>
                <w:lang w:eastAsia="ja-JP"/>
              </w:rPr>
              <w:t>, Leonardo CHIARIGLIONE</w:t>
            </w:r>
          </w:p>
        </w:tc>
      </w:tr>
    </w:tbl>
    <w:p w:rsidR="0068026D" w:rsidRDefault="0068026D">
      <w:pPr>
        <w:rPr>
          <w:lang w:val="de-AT"/>
        </w:rPr>
      </w:pPr>
    </w:p>
    <w:p w:rsidR="00305A1C" w:rsidRDefault="00305A1C">
      <w:pPr>
        <w:rPr>
          <w:lang w:val="de-AT"/>
        </w:rPr>
      </w:pPr>
    </w:p>
    <w:p w:rsidR="00305A1C" w:rsidRDefault="00305A1C" w:rsidP="00305A1C">
      <w:pPr>
        <w:pStyle w:val="1"/>
      </w:pPr>
      <w:r>
        <w:t xml:space="preserve">MPEG-A Part 18: </w:t>
      </w:r>
      <w:r w:rsidR="00394DE6">
        <w:t xml:space="preserve">Media </w:t>
      </w:r>
      <w:bookmarkStart w:id="0" w:name="_GoBack"/>
      <w:bookmarkEnd w:id="0"/>
      <w:r w:rsidR="00394DE6">
        <w:t>Linking Application Format</w:t>
      </w:r>
    </w:p>
    <w:p w:rsidR="00394DE6" w:rsidRPr="00394DE6" w:rsidRDefault="00394DE6" w:rsidP="00394DE6">
      <w:r>
        <w:t>ISO/IEC 23000 Part 18, also known as “Media Linking Application Format” (in short MLAF) is a standard aimed at providing a common framework for media content interlinking.</w:t>
      </w:r>
      <w:r w:rsidR="00556D0B">
        <w:t xml:space="preserve"> As part of the MPEG-A family of standards, MLAF </w:t>
      </w:r>
      <w:r w:rsidR="00556D0B" w:rsidRPr="00556D0B">
        <w:t>select</w:t>
      </w:r>
      <w:r w:rsidR="00556D0B">
        <w:t>ed</w:t>
      </w:r>
      <w:r w:rsidR="00556D0B" w:rsidRPr="00556D0B">
        <w:t xml:space="preserve"> readily tested and verified technologies taken from the MPEG corpus of standards and combin</w:t>
      </w:r>
      <w:r w:rsidR="00556D0B">
        <w:t>ed</w:t>
      </w:r>
      <w:r w:rsidR="00556D0B" w:rsidRPr="00556D0B">
        <w:t xml:space="preserve"> them to form a </w:t>
      </w:r>
      <w:r w:rsidR="00556D0B">
        <w:t xml:space="preserve">new kind of </w:t>
      </w:r>
      <w:r w:rsidR="00556D0B" w:rsidRPr="00556D0B">
        <w:t>Multimedia Application Format (MAF)</w:t>
      </w:r>
      <w:r w:rsidR="00556D0B">
        <w:t>.</w:t>
      </w:r>
    </w:p>
    <w:p w:rsidR="00305A1C" w:rsidRDefault="006D440C" w:rsidP="00305A1C">
      <w:pPr>
        <w:pStyle w:val="1"/>
      </w:pPr>
      <w:r>
        <w:t xml:space="preserve">Rationale for and </w:t>
      </w:r>
      <w:r w:rsidR="00305A1C">
        <w:t>Development of the MLAF standard</w:t>
      </w:r>
    </w:p>
    <w:p w:rsidR="008A2ECE" w:rsidRPr="008A2ECE" w:rsidRDefault="008A2ECE" w:rsidP="00394DE6">
      <w:pPr>
        <w:rPr>
          <w:lang w:val="en-GB"/>
        </w:rPr>
      </w:pPr>
      <w:r w:rsidRPr="008A2ECE">
        <w:rPr>
          <w:lang w:val="en-GB"/>
        </w:rPr>
        <w:t>The development of MLAF has been prompted by existing many examples of services where media transmitted for consumption on a primary device give hints to users to consume related media on a secondary or companion device. To facilitate interoperability of such services, it is beneficial to define a data structure (a “format”) that codifies the relationship between the two information sources.</w:t>
      </w:r>
      <w:r>
        <w:rPr>
          <w:lang w:val="en-GB"/>
        </w:rPr>
        <w:t xml:space="preserve"> Starting from this sample use case, the development of the standard finally delivered a generic mechanism to link content items</w:t>
      </w:r>
      <w:r w:rsidR="00786B91">
        <w:rPr>
          <w:lang w:val="en-GB"/>
        </w:rPr>
        <w:t xml:space="preserve"> and to graphically represent the links</w:t>
      </w:r>
      <w:r>
        <w:rPr>
          <w:lang w:val="en-GB"/>
        </w:rPr>
        <w:t>.</w:t>
      </w:r>
    </w:p>
    <w:p w:rsidR="00394DE6" w:rsidRPr="00394DE6" w:rsidRDefault="00394DE6" w:rsidP="00394DE6">
      <w:r>
        <w:t>The development of the MLAF standard has stemmed from the experience of the BRIDGET project</w:t>
      </w:r>
      <w:r w:rsidR="008A2ECE">
        <w:t xml:space="preserve"> </w:t>
      </w:r>
      <w:r w:rsidR="008A2ECE">
        <w:fldChar w:fldCharType="begin"/>
      </w:r>
      <w:r w:rsidR="008A2ECE">
        <w:instrText xml:space="preserve"> REF _Ref511745466 \r \h </w:instrText>
      </w:r>
      <w:r w:rsidR="008A2ECE">
        <w:fldChar w:fldCharType="separate"/>
      </w:r>
      <w:r w:rsidR="00FF6969">
        <w:t>[1]</w:t>
      </w:r>
      <w:r w:rsidR="008A2ECE">
        <w:fldChar w:fldCharType="end"/>
      </w:r>
      <w:r>
        <w:t xml:space="preserve">, </w:t>
      </w:r>
      <w:proofErr w:type="gramStart"/>
      <w:r>
        <w:t>an</w:t>
      </w:r>
      <w:proofErr w:type="gramEnd"/>
      <w:r>
        <w:t xml:space="preserve"> European Commission’s funded initiative under the auspices of Framework 7</w:t>
      </w:r>
      <w:r w:rsidR="008A2ECE">
        <w:t>, active between 2013 and 2016.</w:t>
      </w:r>
    </w:p>
    <w:p w:rsidR="00305A1C" w:rsidRDefault="008A2ECE" w:rsidP="008A2ECE">
      <w:pPr>
        <w:pStyle w:val="1"/>
      </w:pPr>
      <w:r>
        <w:t xml:space="preserve">The Key concept: the </w:t>
      </w:r>
      <w:proofErr w:type="spellStart"/>
      <w:r w:rsidRPr="008A2ECE">
        <w:rPr>
          <w:i/>
        </w:rPr>
        <w:t>bridget</w:t>
      </w:r>
      <w:proofErr w:type="spellEnd"/>
    </w:p>
    <w:p w:rsidR="008A2ECE" w:rsidRPr="008A2ECE" w:rsidRDefault="008A2ECE" w:rsidP="008A2ECE">
      <w:r>
        <w:t>The core conceptualization of MLAF is a data structure called “</w:t>
      </w:r>
      <w:proofErr w:type="spellStart"/>
      <w:r>
        <w:t>bridget</w:t>
      </w:r>
      <w:proofErr w:type="spellEnd"/>
      <w:r>
        <w:t xml:space="preserve">”. A </w:t>
      </w:r>
      <w:proofErr w:type="spellStart"/>
      <w:r>
        <w:t>bridget</w:t>
      </w:r>
      <w:proofErr w:type="spellEnd"/>
      <w:r>
        <w:t xml:space="preserve"> is a link between a “source” content and a “destination” content. The </w:t>
      </w:r>
      <w:proofErr w:type="spellStart"/>
      <w:r>
        <w:t>bridget</w:t>
      </w:r>
      <w:proofErr w:type="spellEnd"/>
      <w:r>
        <w:t xml:space="preserve"> contains information on the source content and on the destination content, as well as on the link between the two and on how the information contained in the </w:t>
      </w:r>
      <w:proofErr w:type="spellStart"/>
      <w:r>
        <w:t>bridget</w:t>
      </w:r>
      <w:proofErr w:type="spellEnd"/>
      <w:r>
        <w:t xml:space="preserve"> is to be presented to users consuming the source content in order to enable them to make considerate decisions about whether to consume the destination content.</w:t>
      </w:r>
    </w:p>
    <w:p w:rsidR="00305A1C" w:rsidRDefault="00F459A2" w:rsidP="00F459A2">
      <w:pPr>
        <w:pStyle w:val="1"/>
      </w:pPr>
      <w:r>
        <w:t xml:space="preserve">Fundamental </w:t>
      </w:r>
      <w:r w:rsidR="00305A1C">
        <w:t>MLAF technology</w:t>
      </w:r>
    </w:p>
    <w:p w:rsidR="00F459A2" w:rsidRDefault="00F459A2" w:rsidP="00F459A2">
      <w:r>
        <w:t xml:space="preserve">MLAF is subdivided in two main chapters: 1) MLAF representation, i.e. technologies aimed at representing the </w:t>
      </w:r>
      <w:proofErr w:type="spellStart"/>
      <w:r>
        <w:t>bridgets</w:t>
      </w:r>
      <w:proofErr w:type="spellEnd"/>
      <w:r>
        <w:t xml:space="preserve">, together with descriptive information related to the linked items and to the link itself; 2) MLAF presentation, i.e. the technologies aimed at providing a reference rendering framework for </w:t>
      </w:r>
      <w:proofErr w:type="spellStart"/>
      <w:r>
        <w:t>bridgets</w:t>
      </w:r>
      <w:proofErr w:type="spellEnd"/>
      <w:r>
        <w:t xml:space="preserve"> and a way to reference other means to render the same information.</w:t>
      </w:r>
    </w:p>
    <w:p w:rsidR="00786B91" w:rsidRPr="00394DE6" w:rsidRDefault="00786B91" w:rsidP="00F459A2">
      <w:r>
        <w:lastRenderedPageBreak/>
        <w:t xml:space="preserve">The first part (MLAF representation), is based on MPEG-21 Digital Item Declaration </w:t>
      </w:r>
      <w:r>
        <w:fldChar w:fldCharType="begin"/>
      </w:r>
      <w:r>
        <w:instrText xml:space="preserve"> REF _Ref511746255 \r \h </w:instrText>
      </w:r>
      <w:r>
        <w:fldChar w:fldCharType="separate"/>
      </w:r>
      <w:r w:rsidR="00FF6969">
        <w:t>[2]</w:t>
      </w:r>
      <w:r>
        <w:fldChar w:fldCharType="end"/>
      </w:r>
      <w:r>
        <w:t xml:space="preserve">. The second part (MLAF presentation), is based on MPEG-4 </w:t>
      </w:r>
      <w:r w:rsidRPr="00786B91">
        <w:t>Scene description and application engine</w:t>
      </w:r>
      <w:r>
        <w:t xml:space="preserve"> </w:t>
      </w:r>
      <w:r>
        <w:fldChar w:fldCharType="begin"/>
      </w:r>
      <w:r>
        <w:instrText xml:space="preserve"> REF _Ref511746481 \r \h </w:instrText>
      </w:r>
      <w:r>
        <w:fldChar w:fldCharType="separate"/>
      </w:r>
      <w:r w:rsidR="00FF6969">
        <w:t>[3]</w:t>
      </w:r>
      <w:r>
        <w:fldChar w:fldCharType="end"/>
      </w:r>
      <w:r>
        <w:t>. MLAF makes the best usage of both referenced standards by restricting their generic capability to cover the underlying business case.</w:t>
      </w:r>
    </w:p>
    <w:p w:rsidR="006D440C" w:rsidRDefault="006D440C" w:rsidP="006D440C">
      <w:pPr>
        <w:pStyle w:val="2"/>
      </w:pPr>
      <w:r>
        <w:t>MLAF representation</w:t>
      </w:r>
    </w:p>
    <w:p w:rsidR="006D440C" w:rsidRDefault="006D440C" w:rsidP="006D440C">
      <w:r>
        <w:t xml:space="preserve">The structure of MLAF representation is based on MPEG-21 Digital Item Container. In particular, the </w:t>
      </w:r>
      <w:proofErr w:type="gramStart"/>
      <w:r>
        <w:t>top level</w:t>
      </w:r>
      <w:proofErr w:type="gramEnd"/>
      <w:r>
        <w:t xml:space="preserve"> structure, named the MLAF Container, contains a reference to the Source Item, i.e. the Digital Item which acts as source content from which the links starts, and a set of </w:t>
      </w:r>
      <w:proofErr w:type="spellStart"/>
      <w:r>
        <w:t>bridgets</w:t>
      </w:r>
      <w:proofErr w:type="spellEnd"/>
      <w:r>
        <w:t xml:space="preserve"> representing the links</w:t>
      </w:r>
      <w:r w:rsidR="00761C90">
        <w:t xml:space="preserve"> (</w:t>
      </w:r>
      <w:r w:rsidR="00761C90">
        <w:fldChar w:fldCharType="begin"/>
      </w:r>
      <w:r w:rsidR="00761C90">
        <w:instrText xml:space="preserve"> REF _Ref518914216 \h </w:instrText>
      </w:r>
      <w:r w:rsidR="00761C90">
        <w:fldChar w:fldCharType="separate"/>
      </w:r>
      <w:r w:rsidR="00761C90">
        <w:t xml:space="preserve">Figure </w:t>
      </w:r>
      <w:r w:rsidR="00761C90">
        <w:rPr>
          <w:noProof/>
        </w:rPr>
        <w:t>1</w:t>
      </w:r>
      <w:r w:rsidR="00761C90">
        <w:fldChar w:fldCharType="end"/>
      </w:r>
      <w:r w:rsidR="00761C90">
        <w:t>)</w:t>
      </w:r>
      <w:r>
        <w:t>.</w:t>
      </w:r>
    </w:p>
    <w:p w:rsidR="006D440C" w:rsidRDefault="004D1D61" w:rsidP="006D440C">
      <w:pPr>
        <w:jc w:val="center"/>
      </w:pPr>
      <w:r>
        <w:rPr>
          <w:noProof/>
          <w:lang w:val="it-IT" w:eastAsia="it-IT"/>
        </w:rPr>
        <w:drawing>
          <wp:inline distT="0" distB="0" distL="0" distR="0" wp14:anchorId="6F56E71A" wp14:editId="73ECD417">
            <wp:extent cx="4535805" cy="227393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35805" cy="2273935"/>
                    </a:xfrm>
                    <a:prstGeom prst="rect">
                      <a:avLst/>
                    </a:prstGeom>
                    <a:noFill/>
                  </pic:spPr>
                </pic:pic>
              </a:graphicData>
            </a:graphic>
          </wp:inline>
        </w:drawing>
      </w:r>
    </w:p>
    <w:p w:rsidR="006D440C" w:rsidRDefault="006D440C" w:rsidP="006D440C">
      <w:pPr>
        <w:pStyle w:val="a8"/>
        <w:jc w:val="center"/>
      </w:pPr>
      <w:bookmarkStart w:id="1" w:name="_Ref518914216"/>
      <w:r>
        <w:t xml:space="preserve">Figure </w:t>
      </w:r>
      <w:r>
        <w:fldChar w:fldCharType="begin"/>
      </w:r>
      <w:r>
        <w:instrText xml:space="preserve"> SEQ Figure \* ARABIC </w:instrText>
      </w:r>
      <w:r>
        <w:fldChar w:fldCharType="separate"/>
      </w:r>
      <w:r w:rsidR="00761C90">
        <w:rPr>
          <w:noProof/>
        </w:rPr>
        <w:t>1</w:t>
      </w:r>
      <w:r>
        <w:fldChar w:fldCharType="end"/>
      </w:r>
      <w:bookmarkEnd w:id="1"/>
      <w:r>
        <w:t>. Top-level MLAF Container</w:t>
      </w:r>
      <w:r w:rsidR="004D1D61">
        <w:t xml:space="preserve"> structure</w:t>
      </w:r>
      <w:r>
        <w:t>.</w:t>
      </w:r>
    </w:p>
    <w:p w:rsidR="006D440C" w:rsidRDefault="006D440C" w:rsidP="006D440C">
      <w:r>
        <w:t xml:space="preserve">A </w:t>
      </w:r>
      <w:proofErr w:type="spellStart"/>
      <w:r>
        <w:t>bridget</w:t>
      </w:r>
      <w:proofErr w:type="spellEnd"/>
      <w:r>
        <w:t xml:space="preserve"> is another specialization of MPEG-21 Digital Item. It specifies a link towards one or more destination content items and information about the </w:t>
      </w:r>
      <w:proofErr w:type="spellStart"/>
      <w:r>
        <w:t>spatio</w:t>
      </w:r>
      <w:proofErr w:type="spellEnd"/>
      <w:r>
        <w:t>-temporal scope of the source item for which the link applies</w:t>
      </w:r>
      <w:r w:rsidR="00761C90">
        <w:t>, implemented as a specialized MPEG-21 Annotation (</w:t>
      </w:r>
      <w:r w:rsidR="00761C90">
        <w:fldChar w:fldCharType="begin"/>
      </w:r>
      <w:r w:rsidR="00761C90">
        <w:instrText xml:space="preserve"> REF _Ref518914250 \h </w:instrText>
      </w:r>
      <w:r w:rsidR="00761C90">
        <w:fldChar w:fldCharType="separate"/>
      </w:r>
      <w:r w:rsidR="00761C90">
        <w:t xml:space="preserve">Figure </w:t>
      </w:r>
      <w:r w:rsidR="00761C90">
        <w:rPr>
          <w:noProof/>
        </w:rPr>
        <w:t>2</w:t>
      </w:r>
      <w:r w:rsidR="00761C90">
        <w:fldChar w:fldCharType="end"/>
      </w:r>
      <w:r w:rsidR="00761C90">
        <w:t>)</w:t>
      </w:r>
      <w:r>
        <w:t>. Let’s make an example to illustrate a typical situation. If an author wants to associate a textual description to a temporal segment of a video, then we will have:</w:t>
      </w:r>
    </w:p>
    <w:p w:rsidR="006D440C" w:rsidRDefault="006D440C" w:rsidP="006D440C">
      <w:pPr>
        <w:pStyle w:val="a9"/>
        <w:numPr>
          <w:ilvl w:val="0"/>
          <w:numId w:val="3"/>
        </w:numPr>
      </w:pPr>
      <w:r>
        <w:t xml:space="preserve">A main MLAF Container containing a description of the video </w:t>
      </w:r>
      <w:r w:rsidR="00BB58DD">
        <w:t xml:space="preserve">(the Source Item) </w:t>
      </w:r>
      <w:r>
        <w:t xml:space="preserve">and one </w:t>
      </w:r>
      <w:proofErr w:type="spellStart"/>
      <w:r>
        <w:t>bridget</w:t>
      </w:r>
      <w:proofErr w:type="spellEnd"/>
      <w:r>
        <w:t>;</w:t>
      </w:r>
    </w:p>
    <w:p w:rsidR="006D440C" w:rsidRDefault="006D440C" w:rsidP="006D440C">
      <w:pPr>
        <w:pStyle w:val="a9"/>
        <w:numPr>
          <w:ilvl w:val="0"/>
          <w:numId w:val="3"/>
        </w:numPr>
      </w:pPr>
      <w:r>
        <w:t xml:space="preserve">Inside the </w:t>
      </w:r>
      <w:proofErr w:type="spellStart"/>
      <w:r>
        <w:t>bridget</w:t>
      </w:r>
      <w:proofErr w:type="spellEnd"/>
      <w:r>
        <w:t>, the boundaries of the temporal segment</w:t>
      </w:r>
      <w:r w:rsidR="00BB58DD">
        <w:t xml:space="preserve"> of the video to which to associate the textual content (the Structural Annotation);</w:t>
      </w:r>
    </w:p>
    <w:p w:rsidR="004D1D61" w:rsidRDefault="004D1D61" w:rsidP="006D440C">
      <w:pPr>
        <w:pStyle w:val="a9"/>
        <w:numPr>
          <w:ilvl w:val="0"/>
          <w:numId w:val="3"/>
        </w:numPr>
      </w:pPr>
      <w:r>
        <w:t>T</w:t>
      </w:r>
      <w:r w:rsidR="00BB58DD">
        <w:t xml:space="preserve">he </w:t>
      </w:r>
      <w:r>
        <w:t>textual content</w:t>
      </w:r>
      <w:r w:rsidR="00BB58DD">
        <w:t xml:space="preserve"> (the Destination Item)</w:t>
      </w:r>
      <w:r>
        <w:t>.</w:t>
      </w:r>
    </w:p>
    <w:p w:rsidR="00761C90" w:rsidRDefault="00761C90" w:rsidP="00761C90"/>
    <w:p w:rsidR="004D1D61" w:rsidRDefault="00761C90" w:rsidP="00761C90">
      <w:pPr>
        <w:jc w:val="center"/>
      </w:pPr>
      <w:r>
        <w:rPr>
          <w:noProof/>
          <w:lang w:val="it-IT" w:eastAsia="it-IT"/>
        </w:rPr>
        <w:drawing>
          <wp:inline distT="0" distB="0" distL="0" distR="0" wp14:anchorId="1860970D">
            <wp:extent cx="4535805" cy="227393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5805" cy="2273935"/>
                    </a:xfrm>
                    <a:prstGeom prst="rect">
                      <a:avLst/>
                    </a:prstGeom>
                    <a:noFill/>
                  </pic:spPr>
                </pic:pic>
              </a:graphicData>
            </a:graphic>
          </wp:inline>
        </w:drawing>
      </w:r>
    </w:p>
    <w:p w:rsidR="00761C90" w:rsidRDefault="00761C90" w:rsidP="00761C90">
      <w:pPr>
        <w:pStyle w:val="a8"/>
        <w:jc w:val="center"/>
      </w:pPr>
      <w:bookmarkStart w:id="2" w:name="_Ref518914250"/>
      <w:r>
        <w:t xml:space="preserve">Figure </w:t>
      </w:r>
      <w:r>
        <w:fldChar w:fldCharType="begin"/>
      </w:r>
      <w:r>
        <w:instrText xml:space="preserve"> SEQ Figure \* ARABIC </w:instrText>
      </w:r>
      <w:r>
        <w:fldChar w:fldCharType="separate"/>
      </w:r>
      <w:r>
        <w:rPr>
          <w:noProof/>
        </w:rPr>
        <w:t>2</w:t>
      </w:r>
      <w:r>
        <w:fldChar w:fldCharType="end"/>
      </w:r>
      <w:bookmarkEnd w:id="2"/>
      <w:r>
        <w:t xml:space="preserve">. The Bridget </w:t>
      </w:r>
      <w:proofErr w:type="gramStart"/>
      <w:r>
        <w:t>structure</w:t>
      </w:r>
      <w:proofErr w:type="gramEnd"/>
      <w:r>
        <w:t>.</w:t>
      </w:r>
    </w:p>
    <w:p w:rsidR="004D1D61" w:rsidRDefault="004D1D61" w:rsidP="004D1D61">
      <w:r>
        <w:lastRenderedPageBreak/>
        <w:t xml:space="preserve">The </w:t>
      </w:r>
      <w:proofErr w:type="spellStart"/>
      <w:r>
        <w:t>spatio</w:t>
      </w:r>
      <w:proofErr w:type="spellEnd"/>
      <w:r>
        <w:t>-temporal scope</w:t>
      </w:r>
      <w:r w:rsidR="00761C90">
        <w:t xml:space="preserve"> inside the specialized MPEG-21 Annotation</w:t>
      </w:r>
      <w:r>
        <w:t xml:space="preserve"> is expressed either through an MPEG-7 </w:t>
      </w:r>
      <w:proofErr w:type="spellStart"/>
      <w:r w:rsidRPr="004D1D61">
        <w:rPr>
          <w:rFonts w:ascii="Courier New" w:hAnsi="Courier New" w:cs="Courier New"/>
        </w:rPr>
        <w:t>MovingRegionSpatioTemporalDecompositionType</w:t>
      </w:r>
      <w:proofErr w:type="spellEnd"/>
      <w:r>
        <w:t xml:space="preserve"> or through an MPEG-7 </w:t>
      </w:r>
      <w:proofErr w:type="spellStart"/>
      <w:r w:rsidRPr="004D1D61">
        <w:rPr>
          <w:rFonts w:ascii="Courier New" w:hAnsi="Courier New" w:cs="Courier New"/>
        </w:rPr>
        <w:t>AudioVisualSegmentType</w:t>
      </w:r>
      <w:proofErr w:type="spellEnd"/>
      <w:r>
        <w:t xml:space="preserve">. </w:t>
      </w:r>
    </w:p>
    <w:p w:rsidR="004D1D61" w:rsidRPr="006D440C" w:rsidRDefault="004D1D61" w:rsidP="004D1D61">
      <w:r>
        <w:t>With this high-level powerful syntax, the author, through appropriate user tools, is able to specify a wide range of possible associations and be as precise and granular as possible exploiting the expressive power of these two MPEG-7 tools</w:t>
      </w:r>
      <w:r w:rsidR="00761C90">
        <w:t xml:space="preserve"> and the general descriptive capability of MPEG-21 Digital Item</w:t>
      </w:r>
      <w:r>
        <w:t>.</w:t>
      </w:r>
    </w:p>
    <w:p w:rsidR="006D440C" w:rsidRDefault="006D440C" w:rsidP="006D440C">
      <w:pPr>
        <w:pStyle w:val="2"/>
      </w:pPr>
      <w:r>
        <w:t>MLAF presentation</w:t>
      </w:r>
    </w:p>
    <w:p w:rsidR="006D440C" w:rsidRPr="006D440C" w:rsidRDefault="006D440C" w:rsidP="006D440C">
      <w:r w:rsidRPr="006D440C">
        <w:rPr>
          <w:highlight w:val="yellow"/>
        </w:rPr>
        <w:t>TBA</w:t>
      </w:r>
    </w:p>
    <w:p w:rsidR="00305A1C" w:rsidRDefault="00305A1C" w:rsidP="00305A1C">
      <w:pPr>
        <w:pStyle w:val="1"/>
      </w:pPr>
      <w:r>
        <w:t>Benefits provided by MLAF</w:t>
      </w:r>
    </w:p>
    <w:p w:rsidR="008A2ECE" w:rsidRDefault="00E70245" w:rsidP="008A2ECE">
      <w:pPr>
        <w:pStyle w:val="a7"/>
        <w:autoSpaceDE w:val="0"/>
        <w:autoSpaceDN w:val="0"/>
        <w:adjustRightInd w:val="0"/>
        <w:jc w:val="both"/>
        <w:rPr>
          <w:rFonts w:eastAsia="MS Mincho"/>
          <w:lang w:val="en-GB"/>
        </w:rPr>
      </w:pPr>
      <w:r>
        <w:rPr>
          <w:rFonts w:eastAsia="MS Mincho"/>
          <w:lang w:val="en-GB"/>
        </w:rPr>
        <w:t>Thanks to MLAF, w</w:t>
      </w:r>
      <w:r w:rsidR="008A2ECE">
        <w:rPr>
          <w:rFonts w:eastAsia="MS Mincho"/>
          <w:lang w:val="en-GB"/>
        </w:rPr>
        <w:t xml:space="preserve">hat is foreseeable is a sort of “layered” approach at producing </w:t>
      </w:r>
      <w:proofErr w:type="spellStart"/>
      <w:r w:rsidR="008A2ECE">
        <w:rPr>
          <w:rFonts w:eastAsia="MS Mincho"/>
          <w:lang w:val="en-GB"/>
        </w:rPr>
        <w:t>bridgets</w:t>
      </w:r>
      <w:proofErr w:type="spellEnd"/>
      <w:r w:rsidR="008A2ECE">
        <w:rPr>
          <w:rFonts w:eastAsia="MS Mincho"/>
          <w:lang w:val="en-GB"/>
        </w:rPr>
        <w:t xml:space="preserve"> in which actors with different roles define </w:t>
      </w:r>
      <w:proofErr w:type="spellStart"/>
      <w:r w:rsidR="008A2ECE">
        <w:rPr>
          <w:rFonts w:eastAsia="MS Mincho"/>
          <w:lang w:val="en-GB"/>
        </w:rPr>
        <w:t>bridgets</w:t>
      </w:r>
      <w:proofErr w:type="spellEnd"/>
      <w:r w:rsidR="008A2ECE">
        <w:rPr>
          <w:rFonts w:eastAsia="MS Mincho"/>
          <w:lang w:val="en-GB"/>
        </w:rPr>
        <w:t xml:space="preserve"> under different perspectives and possibly concurring at the same time</w:t>
      </w:r>
      <w:r w:rsidR="00786B91">
        <w:rPr>
          <w:rFonts w:eastAsia="MS Mincho"/>
          <w:lang w:val="en-GB"/>
        </w:rPr>
        <w:t xml:space="preserve"> (</w:t>
      </w:r>
      <w:r w:rsidR="00786B91">
        <w:rPr>
          <w:rFonts w:eastAsia="MS Mincho"/>
          <w:lang w:val="en-GB"/>
        </w:rPr>
        <w:fldChar w:fldCharType="begin"/>
      </w:r>
      <w:r w:rsidR="00786B91">
        <w:rPr>
          <w:rFonts w:eastAsia="MS Mincho"/>
          <w:lang w:val="en-GB"/>
        </w:rPr>
        <w:instrText xml:space="preserve"> REF _Ref511746657 \h </w:instrText>
      </w:r>
      <w:r w:rsidR="00786B91">
        <w:rPr>
          <w:rFonts w:eastAsia="MS Mincho"/>
          <w:lang w:val="en-GB"/>
        </w:rPr>
      </w:r>
      <w:r w:rsidR="00786B91">
        <w:rPr>
          <w:rFonts w:eastAsia="MS Mincho"/>
          <w:lang w:val="en-GB"/>
        </w:rPr>
        <w:fldChar w:fldCharType="separate"/>
      </w:r>
      <w:r w:rsidR="008251B9" w:rsidRPr="008251B9">
        <w:rPr>
          <w:lang w:val="en-GB"/>
        </w:rPr>
        <w:t xml:space="preserve">Figure </w:t>
      </w:r>
      <w:r w:rsidR="008251B9" w:rsidRPr="008251B9">
        <w:rPr>
          <w:noProof/>
          <w:lang w:val="en-GB"/>
        </w:rPr>
        <w:t>3</w:t>
      </w:r>
      <w:r w:rsidR="00786B91">
        <w:rPr>
          <w:rFonts w:eastAsia="MS Mincho"/>
          <w:lang w:val="en-GB"/>
        </w:rPr>
        <w:fldChar w:fldCharType="end"/>
      </w:r>
      <w:r w:rsidR="00786B91">
        <w:rPr>
          <w:rFonts w:eastAsia="MS Mincho"/>
          <w:lang w:val="en-GB"/>
        </w:rPr>
        <w:t>)</w:t>
      </w:r>
      <w:r w:rsidR="008A2ECE">
        <w:rPr>
          <w:rFonts w:eastAsia="MS Mincho"/>
          <w:lang w:val="en-GB"/>
        </w:rPr>
        <w:t xml:space="preserve">. Authors of </w:t>
      </w:r>
      <w:proofErr w:type="spellStart"/>
      <w:r>
        <w:rPr>
          <w:rFonts w:eastAsia="MS Mincho"/>
          <w:lang w:val="en-GB"/>
        </w:rPr>
        <w:t>audiovisual</w:t>
      </w:r>
      <w:proofErr w:type="spellEnd"/>
      <w:r>
        <w:rPr>
          <w:rFonts w:eastAsia="MS Mincho"/>
          <w:lang w:val="en-GB"/>
        </w:rPr>
        <w:t xml:space="preserve"> content (e.g., television programmes)</w:t>
      </w:r>
      <w:r w:rsidR="008A2ECE">
        <w:rPr>
          <w:rFonts w:eastAsia="MS Mincho"/>
          <w:lang w:val="en-GB"/>
        </w:rPr>
        <w:t xml:space="preserve"> will define </w:t>
      </w:r>
      <w:proofErr w:type="spellStart"/>
      <w:r w:rsidR="008A2ECE">
        <w:rPr>
          <w:rFonts w:eastAsia="MS Mincho"/>
          <w:lang w:val="en-GB"/>
        </w:rPr>
        <w:t>bridget</w:t>
      </w:r>
      <w:proofErr w:type="spellEnd"/>
      <w:r w:rsidR="008A2ECE">
        <w:rPr>
          <w:rFonts w:eastAsia="MS Mincho"/>
          <w:lang w:val="en-GB"/>
        </w:rPr>
        <w:t xml:space="preserve"> end points (i.e. sources and destination content items) following the criteria matching with the editorial intention, main distribution channel or target audience of the programme. At the same time, marketing and commercial operators (e.g. advertisement agents) will define such end points following their own mind-setting, which may be independent from the authorial perspective. Last, but definitely not least, final users can define their own ways for </w:t>
      </w:r>
      <w:proofErr w:type="spellStart"/>
      <w:r w:rsidR="008A2ECE">
        <w:rPr>
          <w:rFonts w:eastAsia="MS Mincho"/>
          <w:lang w:val="en-GB"/>
        </w:rPr>
        <w:t>bridgets</w:t>
      </w:r>
      <w:proofErr w:type="spellEnd"/>
      <w:r w:rsidR="008A2ECE">
        <w:rPr>
          <w:rFonts w:eastAsia="MS Mincho"/>
          <w:lang w:val="en-GB"/>
        </w:rPr>
        <w:t xml:space="preserve"> through social media interaction. All the above approaches can include not only the generation of the linking information but also of information related to how referenced content have to be presented graphically or should interact with the user.</w:t>
      </w:r>
    </w:p>
    <w:p w:rsidR="008A2ECE" w:rsidRDefault="00FF6969" w:rsidP="008A2ECE">
      <w:pPr>
        <w:pStyle w:val="FigureGraphic"/>
        <w:autoSpaceDE w:val="0"/>
        <w:autoSpaceDN w:val="0"/>
        <w:adjustRightInd w:val="0"/>
        <w:rPr>
          <w:rFonts w:eastAsia="MS Mincho"/>
          <w:szCs w:val="24"/>
        </w:rPr>
      </w:pPr>
      <w:r>
        <w:rPr>
          <w:rFonts w:eastAsia="MS Mincho"/>
          <w:noProof/>
          <w:szCs w:val="24"/>
          <w:lang w:val="it-IT" w:eastAsia="it-IT"/>
        </w:rPr>
        <w:drawing>
          <wp:inline distT="0" distB="0" distL="0" distR="0">
            <wp:extent cx="3114675" cy="3381375"/>
            <wp:effectExtent l="0" t="0" r="0" b="0"/>
            <wp:docPr id="1" name="Immagine 1" descr="23000-18_ed1fig1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3000-18_ed1fig1_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4675" cy="3381375"/>
                    </a:xfrm>
                    <a:prstGeom prst="rect">
                      <a:avLst/>
                    </a:prstGeom>
                    <a:noFill/>
                    <a:ln>
                      <a:noFill/>
                    </a:ln>
                  </pic:spPr>
                </pic:pic>
              </a:graphicData>
            </a:graphic>
          </wp:inline>
        </w:drawing>
      </w:r>
    </w:p>
    <w:p w:rsidR="008A2ECE" w:rsidRPr="008A2ECE" w:rsidRDefault="00786B91" w:rsidP="00786B91">
      <w:pPr>
        <w:pStyle w:val="a8"/>
        <w:jc w:val="center"/>
      </w:pPr>
      <w:bookmarkStart w:id="3" w:name="_Ref511746657"/>
      <w:r>
        <w:t xml:space="preserve">Figure </w:t>
      </w:r>
      <w:r>
        <w:fldChar w:fldCharType="begin"/>
      </w:r>
      <w:r>
        <w:instrText xml:space="preserve"> SEQ Figure \* ARABIC </w:instrText>
      </w:r>
      <w:r>
        <w:fldChar w:fldCharType="separate"/>
      </w:r>
      <w:r w:rsidR="00761C90">
        <w:rPr>
          <w:noProof/>
        </w:rPr>
        <w:t>3</w:t>
      </w:r>
      <w:r>
        <w:fldChar w:fldCharType="end"/>
      </w:r>
      <w:bookmarkEnd w:id="3"/>
      <w:r>
        <w:t xml:space="preserve">. Bridget </w:t>
      </w:r>
      <w:r>
        <w:rPr>
          <w:szCs w:val="24"/>
        </w:rPr>
        <w:t>creation ecosystem.</w:t>
      </w:r>
    </w:p>
    <w:p w:rsidR="00305A1C" w:rsidRDefault="00305A1C" w:rsidP="00305A1C">
      <w:pPr>
        <w:pStyle w:val="1"/>
      </w:pPr>
      <w:r>
        <w:lastRenderedPageBreak/>
        <w:t>Usage of MLAF</w:t>
      </w:r>
    </w:p>
    <w:p w:rsidR="00C3548C" w:rsidRDefault="00C3548C" w:rsidP="00C3548C">
      <w:pPr>
        <w:pStyle w:val="2"/>
      </w:pPr>
      <w:r>
        <w:t>MLAF as an authoring format</w:t>
      </w:r>
    </w:p>
    <w:p w:rsidR="00B258EC" w:rsidRPr="00B258EC" w:rsidRDefault="00B258EC" w:rsidP="00B258EC">
      <w:r>
        <w:t>Thanks to its rich and comprehensive descriptive toolset, MLAF can be fruitfully used as an authoring format by users interested in authoring link information among content items of a collection or between their content items and external data sources. The inherent extensibility of MPEG-21 Digital Item Declaration technology makes it easy to devise authoring tools fulfilling specific domain requirements (e.g., identification mechanisms, classification taxonomies).</w:t>
      </w:r>
    </w:p>
    <w:p w:rsidR="00C3548C" w:rsidRDefault="00C3548C" w:rsidP="00C3548C">
      <w:pPr>
        <w:pStyle w:val="2"/>
      </w:pPr>
      <w:r>
        <w:t>MLAF as a presentation format</w:t>
      </w:r>
    </w:p>
    <w:p w:rsidR="00B258EC" w:rsidRPr="00B258EC" w:rsidRDefault="00B258EC" w:rsidP="00B258EC">
      <w:r>
        <w:t xml:space="preserve">MLAF carries a native format for presenting </w:t>
      </w:r>
      <w:proofErr w:type="spellStart"/>
      <w:r>
        <w:t>bridget</w:t>
      </w:r>
      <w:proofErr w:type="spellEnd"/>
      <w:r>
        <w:t xml:space="preserve"> information, which is based on MPEG-4 Scene description and application engine. </w:t>
      </w:r>
      <w:r w:rsidR="00BB58DD">
        <w:t>Nevertheless,</w:t>
      </w:r>
      <w:r>
        <w:t xml:space="preserve"> a </w:t>
      </w:r>
      <w:proofErr w:type="spellStart"/>
      <w:r>
        <w:t>bridge</w:t>
      </w:r>
      <w:r w:rsidR="00BB58DD">
        <w:t>t</w:t>
      </w:r>
      <w:proofErr w:type="spellEnd"/>
      <w:r>
        <w:t xml:space="preserve"> can be directly linked to any external presentation/rendering resource (e.g., an HTML page, an SVG graphics or other),</w:t>
      </w:r>
    </w:p>
    <w:p w:rsidR="00C3548C" w:rsidRDefault="00C3548C" w:rsidP="00C3548C">
      <w:pPr>
        <w:pStyle w:val="2"/>
      </w:pPr>
      <w:r>
        <w:t>MLAF as an exchange format</w:t>
      </w:r>
    </w:p>
    <w:p w:rsidR="00B258EC" w:rsidRPr="00B258EC" w:rsidRDefault="00B258EC" w:rsidP="00B258EC">
      <w:r>
        <w:t xml:space="preserve">MLAF is essentially an XML dialect. This makes it natively apt to be used as an information exchange format between authors and users of </w:t>
      </w:r>
      <w:proofErr w:type="spellStart"/>
      <w:r>
        <w:t>bridgets</w:t>
      </w:r>
      <w:proofErr w:type="spellEnd"/>
      <w:r>
        <w:t>.</w:t>
      </w:r>
    </w:p>
    <w:p w:rsidR="00305A1C" w:rsidRDefault="00305A1C" w:rsidP="00305A1C">
      <w:pPr>
        <w:pStyle w:val="1"/>
      </w:pPr>
      <w:r>
        <w:t>References</w:t>
      </w:r>
    </w:p>
    <w:p w:rsidR="008A2ECE" w:rsidRDefault="008A2ECE" w:rsidP="008A2ECE">
      <w:pPr>
        <w:numPr>
          <w:ilvl w:val="0"/>
          <w:numId w:val="2"/>
        </w:numPr>
      </w:pPr>
      <w:bookmarkStart w:id="4" w:name="_Ref511745466"/>
      <w:r>
        <w:t xml:space="preserve">BRIDGET, </w:t>
      </w:r>
      <w:hyperlink r:id="rId11" w:history="1">
        <w:r w:rsidRPr="00210054">
          <w:rPr>
            <w:rStyle w:val="a6"/>
          </w:rPr>
          <w:t>http://ict-bridget.eu</w:t>
        </w:r>
      </w:hyperlink>
      <w:bookmarkEnd w:id="4"/>
      <w:r>
        <w:t xml:space="preserve"> </w:t>
      </w:r>
    </w:p>
    <w:p w:rsidR="00786B91" w:rsidRDefault="00786B91" w:rsidP="008A2ECE">
      <w:pPr>
        <w:numPr>
          <w:ilvl w:val="0"/>
          <w:numId w:val="2"/>
        </w:numPr>
      </w:pPr>
      <w:bookmarkStart w:id="5" w:name="_Ref511746255"/>
      <w:r>
        <w:t>ISO/IEC 21000-2:2005, “Digital Item Declaration”.</w:t>
      </w:r>
      <w:bookmarkEnd w:id="5"/>
    </w:p>
    <w:p w:rsidR="00786B91" w:rsidRPr="008A2ECE" w:rsidRDefault="00786B91" w:rsidP="00786B91">
      <w:pPr>
        <w:numPr>
          <w:ilvl w:val="0"/>
          <w:numId w:val="2"/>
        </w:numPr>
      </w:pPr>
      <w:bookmarkStart w:id="6" w:name="_Ref511746481"/>
      <w:r>
        <w:t>ISO/IEC 14496-11:2015, “</w:t>
      </w:r>
      <w:r w:rsidRPr="00786B91">
        <w:t>Scene description and application engine</w:t>
      </w:r>
      <w:r>
        <w:t>”</w:t>
      </w:r>
      <w:bookmarkEnd w:id="6"/>
    </w:p>
    <w:p w:rsidR="00305A1C" w:rsidRDefault="00305A1C">
      <w:pPr>
        <w:rPr>
          <w:lang w:val="de-AT"/>
        </w:rPr>
      </w:pPr>
    </w:p>
    <w:sectPr w:rsidR="00305A1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ABE" w:rsidRDefault="00303ABE">
      <w:r>
        <w:separator/>
      </w:r>
    </w:p>
  </w:endnote>
  <w:endnote w:type="continuationSeparator" w:id="0">
    <w:p w:rsidR="00303ABE" w:rsidRDefault="00303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ABE" w:rsidRDefault="00303ABE">
      <w:r>
        <w:separator/>
      </w:r>
    </w:p>
  </w:footnote>
  <w:footnote w:type="continuationSeparator" w:id="0">
    <w:p w:rsidR="00303ABE" w:rsidRDefault="00303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04D73"/>
    <w:multiLevelType w:val="multilevel"/>
    <w:tmpl w:val="92DC9C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23F1D5E"/>
    <w:multiLevelType w:val="hybridMultilevel"/>
    <w:tmpl w:val="AC4EA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5A3406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969"/>
    <w:rsid w:val="001118E8"/>
    <w:rsid w:val="002E1E70"/>
    <w:rsid w:val="00303ABE"/>
    <w:rsid w:val="00305A1C"/>
    <w:rsid w:val="00394DE6"/>
    <w:rsid w:val="00466647"/>
    <w:rsid w:val="004D1D61"/>
    <w:rsid w:val="00556D0B"/>
    <w:rsid w:val="005A3A36"/>
    <w:rsid w:val="00634B15"/>
    <w:rsid w:val="0068026D"/>
    <w:rsid w:val="006C7E55"/>
    <w:rsid w:val="006D440C"/>
    <w:rsid w:val="007142F4"/>
    <w:rsid w:val="00761C90"/>
    <w:rsid w:val="00786B91"/>
    <w:rsid w:val="008251B9"/>
    <w:rsid w:val="008A2ECE"/>
    <w:rsid w:val="00A52842"/>
    <w:rsid w:val="00B258EC"/>
    <w:rsid w:val="00BB58DD"/>
    <w:rsid w:val="00C3548C"/>
    <w:rsid w:val="00C35E9B"/>
    <w:rsid w:val="00E70245"/>
    <w:rsid w:val="00F459A2"/>
    <w:rsid w:val="00FF6969"/>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F91532F"/>
  <w15:chartTrackingRefBased/>
  <w15:docId w15:val="{10DCE9CF-9ACD-4A30-B202-C2A18A388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jc w:val="both"/>
    </w:pPr>
    <w:rPr>
      <w:sz w:val="24"/>
      <w:szCs w:val="24"/>
      <w:lang w:val="en-US" w:eastAsia="en-US"/>
    </w:rPr>
  </w:style>
  <w:style w:type="paragraph" w:styleId="1">
    <w:name w:val="heading 1"/>
    <w:basedOn w:val="a"/>
    <w:next w:val="a"/>
    <w:link w:val="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2">
    <w:name w:val="heading 2"/>
    <w:basedOn w:val="a"/>
    <w:next w:val="a"/>
    <w:link w:val="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3">
    <w:name w:val="heading 3"/>
    <w:basedOn w:val="a"/>
    <w:next w:val="a"/>
    <w:link w:val="3Char"/>
    <w:uiPriority w:val="9"/>
    <w:qFormat/>
    <w:pPr>
      <w:keepNext/>
      <w:numPr>
        <w:ilvl w:val="2"/>
        <w:numId w:val="1"/>
      </w:numPr>
      <w:spacing w:before="240" w:after="60"/>
      <w:outlineLvl w:val="2"/>
    </w:pPr>
    <w:rPr>
      <w:rFonts w:ascii="Calibri" w:eastAsia="Times New Roman" w:hAnsi="Calibri"/>
      <w:b/>
      <w:bCs/>
      <w:sz w:val="26"/>
      <w:szCs w:val="26"/>
    </w:rPr>
  </w:style>
  <w:style w:type="paragraph" w:styleId="4">
    <w:name w:val="heading 4"/>
    <w:basedOn w:val="a"/>
    <w:next w:val="a"/>
    <w:link w:val="4Char"/>
    <w:uiPriority w:val="9"/>
    <w:qFormat/>
    <w:pPr>
      <w:keepNext/>
      <w:numPr>
        <w:ilvl w:val="3"/>
        <w:numId w:val="1"/>
      </w:numPr>
      <w:spacing w:before="240" w:after="60"/>
      <w:outlineLvl w:val="3"/>
    </w:pPr>
    <w:rPr>
      <w:rFonts w:ascii="Cambria" w:eastAsia="Times New Roman" w:hAnsi="Cambria"/>
      <w:b/>
      <w:bCs/>
      <w:sz w:val="28"/>
      <w:szCs w:val="28"/>
    </w:rPr>
  </w:style>
  <w:style w:type="paragraph" w:styleId="5">
    <w:name w:val="heading 5"/>
    <w:basedOn w:val="a"/>
    <w:next w:val="a"/>
    <w:link w:val="5Char"/>
    <w:uiPriority w:val="9"/>
    <w:qFormat/>
    <w:pPr>
      <w:numPr>
        <w:ilvl w:val="4"/>
        <w:numId w:val="1"/>
      </w:numPr>
      <w:spacing w:before="240" w:after="60"/>
      <w:outlineLvl w:val="4"/>
    </w:pPr>
    <w:rPr>
      <w:rFonts w:ascii="Cambria" w:eastAsia="Times New Roman" w:hAnsi="Cambria"/>
      <w:b/>
      <w:bCs/>
      <w:i/>
      <w:iCs/>
      <w:sz w:val="26"/>
      <w:szCs w:val="26"/>
    </w:rPr>
  </w:style>
  <w:style w:type="paragraph" w:styleId="6">
    <w:name w:val="heading 6"/>
    <w:basedOn w:val="a"/>
    <w:next w:val="a"/>
    <w:link w:val="6Char"/>
    <w:uiPriority w:val="9"/>
    <w:qFormat/>
    <w:pPr>
      <w:numPr>
        <w:ilvl w:val="5"/>
        <w:numId w:val="1"/>
      </w:numPr>
      <w:spacing w:before="240" w:after="60"/>
      <w:outlineLvl w:val="5"/>
    </w:pPr>
    <w:rPr>
      <w:rFonts w:ascii="Cambria" w:eastAsia="Times New Roman" w:hAnsi="Cambria"/>
      <w:b/>
      <w:bCs/>
      <w:sz w:val="22"/>
      <w:szCs w:val="22"/>
    </w:rPr>
  </w:style>
  <w:style w:type="paragraph" w:styleId="7">
    <w:name w:val="heading 7"/>
    <w:basedOn w:val="a"/>
    <w:next w:val="a"/>
    <w:link w:val="7Char"/>
    <w:uiPriority w:val="9"/>
    <w:qFormat/>
    <w:pPr>
      <w:numPr>
        <w:ilvl w:val="6"/>
        <w:numId w:val="1"/>
      </w:numPr>
      <w:spacing w:before="240" w:after="60"/>
      <w:outlineLvl w:val="6"/>
    </w:pPr>
    <w:rPr>
      <w:rFonts w:ascii="Cambria" w:eastAsia="Times New Roman" w:hAnsi="Cambria"/>
    </w:rPr>
  </w:style>
  <w:style w:type="paragraph" w:styleId="8">
    <w:name w:val="heading 8"/>
    <w:basedOn w:val="a"/>
    <w:next w:val="a"/>
    <w:link w:val="8Char"/>
    <w:uiPriority w:val="9"/>
    <w:qFormat/>
    <w:pPr>
      <w:numPr>
        <w:ilvl w:val="7"/>
        <w:numId w:val="1"/>
      </w:numPr>
      <w:spacing w:before="240" w:after="60"/>
      <w:outlineLvl w:val="7"/>
    </w:pPr>
    <w:rPr>
      <w:rFonts w:ascii="Cambria" w:eastAsia="Times New Roman" w:hAnsi="Cambria"/>
      <w:i/>
      <w:iCs/>
    </w:rPr>
  </w:style>
  <w:style w:type="paragraph" w:styleId="9">
    <w:name w:val="heading 9"/>
    <w:basedOn w:val="a"/>
    <w:next w:val="a"/>
    <w:link w:val="9Char"/>
    <w:uiPriority w:val="9"/>
    <w:qFormat/>
    <w:pPr>
      <w:numPr>
        <w:ilvl w:val="8"/>
        <w:numId w:val="1"/>
      </w:num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link w:val="1"/>
    <w:uiPriority w:val="9"/>
    <w:rPr>
      <w:rFonts w:ascii="Calibri" w:eastAsia="Times New Roman" w:hAnsi="Calibri" w:cs="Times New Roman"/>
      <w:b/>
      <w:bCs/>
      <w:kern w:val="32"/>
      <w:sz w:val="32"/>
      <w:szCs w:val="32"/>
    </w:rPr>
  </w:style>
  <w:style w:type="character" w:customStyle="1" w:styleId="2Char">
    <w:name w:val="제목 2 Char"/>
    <w:link w:val="2"/>
    <w:uiPriority w:val="9"/>
    <w:semiHidden/>
    <w:rPr>
      <w:rFonts w:ascii="Calibri" w:eastAsia="Times New Roman" w:hAnsi="Calibri" w:cs="Times New Roman"/>
      <w:b/>
      <w:bCs/>
      <w:i/>
      <w:iCs/>
      <w:sz w:val="28"/>
      <w:szCs w:val="28"/>
    </w:rPr>
  </w:style>
  <w:style w:type="character" w:customStyle="1" w:styleId="3Char">
    <w:name w:val="제목 3 Char"/>
    <w:link w:val="3"/>
    <w:uiPriority w:val="9"/>
    <w:semiHidden/>
    <w:rPr>
      <w:rFonts w:ascii="Calibri" w:eastAsia="Times New Roman" w:hAnsi="Calibri" w:cs="Times New Roman"/>
      <w:b/>
      <w:bCs/>
      <w:sz w:val="26"/>
      <w:szCs w:val="26"/>
    </w:rPr>
  </w:style>
  <w:style w:type="character" w:customStyle="1" w:styleId="4Char">
    <w:name w:val="제목 4 Char"/>
    <w:link w:val="4"/>
    <w:uiPriority w:val="9"/>
    <w:semiHidden/>
    <w:rPr>
      <w:rFonts w:ascii="Cambria" w:eastAsia="Times New Roman" w:hAnsi="Cambria" w:cs="Times New Roman"/>
      <w:b/>
      <w:bCs/>
      <w:sz w:val="28"/>
      <w:szCs w:val="28"/>
    </w:rPr>
  </w:style>
  <w:style w:type="character" w:customStyle="1" w:styleId="5Char">
    <w:name w:val="제목 5 Char"/>
    <w:link w:val="5"/>
    <w:uiPriority w:val="9"/>
    <w:semiHidden/>
    <w:rPr>
      <w:rFonts w:ascii="Cambria" w:eastAsia="Times New Roman" w:hAnsi="Cambria" w:cs="Times New Roman"/>
      <w:b/>
      <w:bCs/>
      <w:i/>
      <w:iCs/>
      <w:sz w:val="26"/>
      <w:szCs w:val="26"/>
    </w:rPr>
  </w:style>
  <w:style w:type="character" w:customStyle="1" w:styleId="6Char">
    <w:name w:val="제목 6 Char"/>
    <w:link w:val="6"/>
    <w:uiPriority w:val="9"/>
    <w:semiHidden/>
    <w:rPr>
      <w:rFonts w:ascii="Cambria" w:eastAsia="Times New Roman" w:hAnsi="Cambria" w:cs="Times New Roman"/>
      <w:b/>
      <w:bCs/>
      <w:sz w:val="22"/>
      <w:szCs w:val="22"/>
    </w:rPr>
  </w:style>
  <w:style w:type="character" w:customStyle="1" w:styleId="7Char">
    <w:name w:val="제목 7 Char"/>
    <w:link w:val="7"/>
    <w:uiPriority w:val="9"/>
    <w:semiHidden/>
    <w:rPr>
      <w:rFonts w:ascii="Cambria" w:eastAsia="Times New Roman" w:hAnsi="Cambria" w:cs="Times New Roman"/>
      <w:sz w:val="24"/>
      <w:szCs w:val="24"/>
    </w:rPr>
  </w:style>
  <w:style w:type="character" w:customStyle="1" w:styleId="8Char">
    <w:name w:val="제목 8 Char"/>
    <w:link w:val="8"/>
    <w:uiPriority w:val="9"/>
    <w:semiHidden/>
    <w:rPr>
      <w:rFonts w:ascii="Cambria" w:eastAsia="Times New Roman" w:hAnsi="Cambria" w:cs="Times New Roman"/>
      <w:i/>
      <w:iCs/>
      <w:sz w:val="24"/>
      <w:szCs w:val="24"/>
    </w:rPr>
  </w:style>
  <w:style w:type="character" w:customStyle="1" w:styleId="9Char">
    <w:name w:val="제목 9 Char"/>
    <w:link w:val="9"/>
    <w:uiPriority w:val="9"/>
    <w:semiHidden/>
    <w:rPr>
      <w:rFonts w:ascii="Calibri" w:eastAsia="Times New Roman" w:hAnsi="Calibri" w:cs="Times New Roman"/>
      <w:sz w:val="22"/>
      <w:szCs w:val="22"/>
    </w:rPr>
  </w:style>
  <w:style w:type="paragraph" w:styleId="a4">
    <w:name w:val="header"/>
    <w:basedOn w:val="a"/>
    <w:link w:val="Char"/>
    <w:uiPriority w:val="99"/>
    <w:unhideWhenUsed/>
    <w:pPr>
      <w:tabs>
        <w:tab w:val="center" w:pos="4252"/>
        <w:tab w:val="right" w:pos="8504"/>
      </w:tabs>
      <w:snapToGrid w:val="0"/>
    </w:pPr>
  </w:style>
  <w:style w:type="character" w:customStyle="1" w:styleId="Char">
    <w:name w:val="머리글 Char"/>
    <w:link w:val="a4"/>
    <w:uiPriority w:val="99"/>
    <w:rPr>
      <w:sz w:val="24"/>
      <w:szCs w:val="24"/>
      <w:lang w:eastAsia="en-US"/>
    </w:rPr>
  </w:style>
  <w:style w:type="paragraph" w:styleId="a5">
    <w:name w:val="footer"/>
    <w:basedOn w:val="a"/>
    <w:link w:val="Char0"/>
    <w:uiPriority w:val="99"/>
    <w:unhideWhenUsed/>
    <w:pPr>
      <w:tabs>
        <w:tab w:val="center" w:pos="4252"/>
        <w:tab w:val="right" w:pos="8504"/>
      </w:tabs>
      <w:snapToGrid w:val="0"/>
    </w:pPr>
  </w:style>
  <w:style w:type="character" w:customStyle="1" w:styleId="Char0">
    <w:name w:val="바닥글 Char"/>
    <w:link w:val="a5"/>
    <w:uiPriority w:val="99"/>
    <w:rPr>
      <w:sz w:val="24"/>
      <w:szCs w:val="24"/>
      <w:lang w:eastAsia="en-US"/>
    </w:rPr>
  </w:style>
  <w:style w:type="character" w:styleId="a6">
    <w:name w:val="Hyperlink"/>
    <w:uiPriority w:val="99"/>
    <w:unhideWhenUsed/>
    <w:rsid w:val="008A2ECE"/>
    <w:rPr>
      <w:color w:val="0000FF"/>
      <w:u w:val="single"/>
    </w:rPr>
  </w:style>
  <w:style w:type="paragraph" w:customStyle="1" w:styleId="FigureGraphic">
    <w:name w:val="Figure Graphic"/>
    <w:basedOn w:val="a"/>
    <w:rsid w:val="008A2ECE"/>
    <w:pPr>
      <w:spacing w:before="240" w:after="120" w:line="240" w:lineRule="atLeast"/>
      <w:jc w:val="center"/>
    </w:pPr>
    <w:rPr>
      <w:rFonts w:ascii="Cambria" w:eastAsia="Calibri" w:hAnsi="Cambria"/>
      <w:sz w:val="22"/>
      <w:szCs w:val="22"/>
      <w:lang w:val="en-GB"/>
    </w:rPr>
  </w:style>
  <w:style w:type="paragraph" w:styleId="a7">
    <w:name w:val="Normal (Web)"/>
    <w:basedOn w:val="a"/>
    <w:uiPriority w:val="99"/>
    <w:semiHidden/>
    <w:unhideWhenUsed/>
    <w:rsid w:val="008A2ECE"/>
    <w:pPr>
      <w:spacing w:before="100" w:beforeAutospacing="1" w:after="100" w:afterAutospacing="1"/>
      <w:jc w:val="left"/>
    </w:pPr>
    <w:rPr>
      <w:rFonts w:eastAsia="Times New Roman"/>
      <w:lang w:val="it-IT" w:eastAsia="it-IT"/>
    </w:rPr>
  </w:style>
  <w:style w:type="paragraph" w:styleId="a8">
    <w:name w:val="caption"/>
    <w:basedOn w:val="a"/>
    <w:next w:val="a"/>
    <w:uiPriority w:val="35"/>
    <w:unhideWhenUsed/>
    <w:qFormat/>
    <w:rsid w:val="00786B91"/>
    <w:rPr>
      <w:b/>
      <w:bCs/>
      <w:sz w:val="20"/>
      <w:szCs w:val="20"/>
    </w:rPr>
  </w:style>
  <w:style w:type="paragraph" w:styleId="a9">
    <w:name w:val="List Paragraph"/>
    <w:basedOn w:val="a"/>
    <w:uiPriority w:val="34"/>
    <w:qFormat/>
    <w:rsid w:val="006D44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15466">
      <w:bodyDiv w:val="1"/>
      <w:marLeft w:val="0"/>
      <w:marRight w:val="0"/>
      <w:marTop w:val="0"/>
      <w:marBottom w:val="0"/>
      <w:divBdr>
        <w:top w:val="none" w:sz="0" w:space="0" w:color="auto"/>
        <w:left w:val="none" w:sz="0" w:space="0" w:color="auto"/>
        <w:bottom w:val="none" w:sz="0" w:space="0" w:color="auto"/>
        <w:right w:val="none" w:sz="0" w:space="0" w:color="auto"/>
      </w:divBdr>
    </w:div>
    <w:div w:id="1108349997">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9594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t-bridget.eu" TargetMode="Externa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Data\Utenti\Messina\Progetti\Mpeg\Meetings\MPEG122-SanDiego\M42797_MLAF_WP.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00860-2EFC-444F-91FE-AA5CD071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E:\Data\Utenti\Messina\Progetti\Mpeg\Meetings\MPEG122-SanDiego\M42797_MLAF_WP.dot</Template>
  <TotalTime>1084</TotalTime>
  <Pages>4</Pages>
  <Words>1056</Words>
  <Characters>6022</Characters>
  <Application>Microsoft Office Word</Application>
  <DocSecurity>0</DocSecurity>
  <Lines>50</Lines>
  <Paragraphs>14</Paragraphs>
  <ScaleCrop>false</ScaleCrop>
  <HeadingPairs>
    <vt:vector size="6" baseType="variant">
      <vt:variant>
        <vt:lpstr>Titolo</vt:lpstr>
      </vt:variant>
      <vt:variant>
        <vt:i4>1</vt:i4>
      </vt:variant>
      <vt:variant>
        <vt:lpstr>タイトル</vt:lpstr>
      </vt:variant>
      <vt:variant>
        <vt:i4>1</vt:i4>
      </vt:variant>
      <vt:variant>
        <vt:lpstr>Title</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7064</CharactersWithSpaces>
  <SharedDoc>false</SharedDoc>
  <HLinks>
    <vt:vector size="6" baseType="variant">
      <vt:variant>
        <vt:i4>6553711</vt:i4>
      </vt:variant>
      <vt:variant>
        <vt:i4>15</vt:i4>
      </vt:variant>
      <vt:variant>
        <vt:i4>0</vt:i4>
      </vt:variant>
      <vt:variant>
        <vt:i4>5</vt:i4>
      </vt:variant>
      <vt:variant>
        <vt:lpwstr>http://ict-bridget.eu/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Alberto Messina</dc:creator>
  <cp:keywords/>
  <cp:lastModifiedBy>Gommy in Sapporo, JP[규헌]</cp:lastModifiedBy>
  <cp:revision>5</cp:revision>
  <cp:lastPrinted>1899-12-31T23:00:00Z</cp:lastPrinted>
  <dcterms:created xsi:type="dcterms:W3CDTF">2018-07-09T13:14:00Z</dcterms:created>
  <dcterms:modified xsi:type="dcterms:W3CDTF">2018-07-19T16:27:00Z</dcterms:modified>
</cp:coreProperties>
</file>