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D89" w:rsidRPr="00D21870" w:rsidRDefault="00B31D89" w:rsidP="00E73F44">
      <w:pPr>
        <w:pStyle w:val="Title"/>
        <w:rPr>
          <w:lang w:val="en-GB"/>
        </w:rPr>
      </w:pPr>
      <w:r w:rsidRPr="00D21870">
        <w:rPr>
          <w:lang w:val="en-GB"/>
        </w:rPr>
        <w:t xml:space="preserve">INTERNATIONAL ORGANISATION </w:t>
      </w:r>
      <w:bookmarkStart w:id="0" w:name="_GoBack"/>
      <w:bookmarkEnd w:id="0"/>
      <w:r w:rsidRPr="00D21870">
        <w:rPr>
          <w:lang w:val="en-GB"/>
        </w:rPr>
        <w:t>FOR STANDARDISATION</w:t>
      </w:r>
    </w:p>
    <w:p w:rsidR="00B31D89" w:rsidRPr="00D21870" w:rsidRDefault="00B31D89" w:rsidP="00B31D89">
      <w:pPr>
        <w:jc w:val="center"/>
        <w:rPr>
          <w:b/>
          <w:sz w:val="28"/>
          <w:lang w:val="en-GB"/>
        </w:rPr>
      </w:pPr>
      <w:r w:rsidRPr="00D21870">
        <w:rPr>
          <w:b/>
          <w:sz w:val="28"/>
          <w:lang w:val="en-GB"/>
        </w:rPr>
        <w:t>ORGANISATION INTERNATIONALE DE NORMALISATION</w:t>
      </w:r>
    </w:p>
    <w:p w:rsidR="00B31D89" w:rsidRPr="00D21870" w:rsidRDefault="00B31D89" w:rsidP="00B31D89">
      <w:pPr>
        <w:jc w:val="center"/>
        <w:rPr>
          <w:b/>
          <w:sz w:val="28"/>
          <w:lang w:val="en-GB"/>
        </w:rPr>
      </w:pPr>
      <w:r w:rsidRPr="00D21870">
        <w:rPr>
          <w:b/>
          <w:sz w:val="28"/>
          <w:lang w:val="en-GB"/>
        </w:rPr>
        <w:t>ISO/IEC JTC1/SC29/WG11</w:t>
      </w:r>
    </w:p>
    <w:p w:rsidR="00B31D89" w:rsidRPr="00D21870" w:rsidRDefault="00B31D89" w:rsidP="00B31D89">
      <w:pPr>
        <w:jc w:val="center"/>
        <w:rPr>
          <w:b/>
          <w:sz w:val="20"/>
          <w:lang w:val="en-GB"/>
        </w:rPr>
      </w:pPr>
      <w:r w:rsidRPr="00D21870">
        <w:rPr>
          <w:b/>
          <w:sz w:val="28"/>
          <w:lang w:val="en-GB"/>
        </w:rPr>
        <w:t>CODING OF MOVING PICTURES AND AUDIO</w:t>
      </w:r>
    </w:p>
    <w:p w:rsidR="00B31D89" w:rsidRPr="00D21870" w:rsidRDefault="00B31D89" w:rsidP="00B31D89">
      <w:pPr>
        <w:tabs>
          <w:tab w:val="left" w:pos="5387"/>
        </w:tabs>
        <w:spacing w:line="240" w:lineRule="exact"/>
        <w:jc w:val="center"/>
        <w:rPr>
          <w:b/>
          <w:sz w:val="20"/>
          <w:lang w:val="en-GB"/>
        </w:rPr>
      </w:pPr>
      <w:r w:rsidRPr="00D21870">
        <w:rPr>
          <w:b/>
          <w:lang w:val="en-GB"/>
        </w:rPr>
        <w:t> </w:t>
      </w:r>
    </w:p>
    <w:p w:rsidR="00B31D89" w:rsidRPr="00D21870" w:rsidRDefault="00B31D89" w:rsidP="00B31D89">
      <w:pPr>
        <w:jc w:val="right"/>
        <w:rPr>
          <w:b/>
          <w:lang w:val="en-GB"/>
        </w:rPr>
      </w:pPr>
      <w:r w:rsidRPr="00D21870">
        <w:rPr>
          <w:b/>
          <w:lang w:val="en-GB"/>
        </w:rPr>
        <w:t>ISO/IEC JTC1/SC29/</w:t>
      </w:r>
      <w:r w:rsidR="00AF21B2">
        <w:rPr>
          <w:b/>
          <w:color w:val="000000"/>
          <w:lang w:val="en-GB"/>
        </w:rPr>
        <w:t>WG11</w:t>
      </w:r>
      <w:r w:rsidRPr="00D21870">
        <w:rPr>
          <w:b/>
          <w:color w:val="000000"/>
          <w:lang w:val="en-GB"/>
        </w:rPr>
        <w:t>/</w:t>
      </w:r>
      <w:r w:rsidR="00AF21B2" w:rsidRPr="00357838">
        <w:rPr>
          <w:b/>
          <w:sz w:val="36"/>
          <w:szCs w:val="36"/>
          <w:lang w:val="it-IT"/>
        </w:rPr>
        <w:t>N</w:t>
      </w:r>
      <w:r w:rsidR="00AF21B2">
        <w:rPr>
          <w:b/>
          <w:sz w:val="36"/>
          <w:szCs w:val="36"/>
          <w:lang w:val="it-IT"/>
        </w:rPr>
        <w:t>xxxxx</w:t>
      </w:r>
    </w:p>
    <w:p w:rsidR="00B31D89" w:rsidRPr="00D21870" w:rsidRDefault="00B31D89" w:rsidP="00B31D89">
      <w:pPr>
        <w:wordWrap w:val="0"/>
        <w:jc w:val="right"/>
        <w:rPr>
          <w:rFonts w:eastAsia="Malgun Gothic"/>
          <w:b/>
          <w:lang w:val="en-GB"/>
        </w:rPr>
      </w:pPr>
      <w:r>
        <w:rPr>
          <w:rFonts w:eastAsia="Malgun Gothic"/>
          <w:b/>
          <w:lang w:val="en-GB"/>
        </w:rPr>
        <w:t>January</w:t>
      </w:r>
      <w:r w:rsidRPr="00D21870">
        <w:rPr>
          <w:rFonts w:eastAsia="Malgun Gothic"/>
          <w:b/>
          <w:lang w:val="en-GB"/>
        </w:rPr>
        <w:t xml:space="preserve"> 201</w:t>
      </w:r>
      <w:r>
        <w:rPr>
          <w:rFonts w:eastAsia="Malgun Gothic"/>
          <w:b/>
          <w:lang w:val="en-GB"/>
        </w:rPr>
        <w:t>9</w:t>
      </w:r>
      <w:r w:rsidRPr="00D21870">
        <w:rPr>
          <w:rFonts w:eastAsia="Malgun Gothic"/>
          <w:b/>
          <w:lang w:val="en-GB"/>
        </w:rPr>
        <w:t xml:space="preserve">, </w:t>
      </w:r>
      <w:r>
        <w:rPr>
          <w:rFonts w:eastAsia="Malgun Gothic"/>
          <w:b/>
          <w:lang w:val="en-GB"/>
        </w:rPr>
        <w:t>Marrake</w:t>
      </w:r>
      <w:r w:rsidR="000D5837">
        <w:rPr>
          <w:rFonts w:eastAsia="Malgun Gothic"/>
          <w:b/>
          <w:lang w:val="en-GB"/>
        </w:rPr>
        <w:t>c</w:t>
      </w:r>
      <w:r>
        <w:rPr>
          <w:rFonts w:eastAsia="Malgun Gothic"/>
          <w:b/>
          <w:lang w:val="en-GB"/>
        </w:rPr>
        <w:t>h, MA</w:t>
      </w:r>
    </w:p>
    <w:p w:rsidR="00B31D89" w:rsidRPr="00D21870" w:rsidRDefault="00B31D89" w:rsidP="00B31D89">
      <w:pPr>
        <w:spacing w:line="240" w:lineRule="exact"/>
        <w:rPr>
          <w:sz w:val="20"/>
          <w:lang w:val="en-GB"/>
        </w:rPr>
      </w:pPr>
      <w:r w:rsidRPr="00D21870">
        <w:rPr>
          <w:lang w:val="en-GB"/>
        </w:rPr>
        <w:t> </w:t>
      </w:r>
    </w:p>
    <w:p w:rsidR="00AF21B2" w:rsidRDefault="00AF21B2" w:rsidP="00AF21B2">
      <w:pPr>
        <w:tabs>
          <w:tab w:val="left" w:pos="720"/>
          <w:tab w:val="left" w:pos="1440"/>
          <w:tab w:val="left" w:pos="2160"/>
          <w:tab w:val="left" w:pos="2880"/>
          <w:tab w:val="left" w:pos="3600"/>
          <w:tab w:val="left" w:pos="4320"/>
          <w:tab w:val="left" w:pos="5040"/>
          <w:tab w:val="left" w:pos="5760"/>
          <w:tab w:val="left" w:pos="6480"/>
          <w:tab w:val="left" w:pos="7333"/>
        </w:tabs>
        <w:ind w:left="1440" w:hanging="1440"/>
        <w:rPr>
          <w:b/>
          <w:bCs/>
        </w:rPr>
      </w:pPr>
      <w:r>
        <w:rPr>
          <w:b/>
        </w:rPr>
        <w:t>Title:</w:t>
      </w:r>
      <w:r>
        <w:rPr>
          <w:b/>
        </w:rPr>
        <w:tab/>
      </w:r>
      <w:r>
        <w:rPr>
          <w:b/>
        </w:rPr>
        <w:tab/>
        <w:t>White Paper on CDVA</w:t>
      </w:r>
    </w:p>
    <w:p w:rsidR="00AF21B2" w:rsidRDefault="00AF21B2" w:rsidP="00AF21B2">
      <w:pPr>
        <w:tabs>
          <w:tab w:val="left" w:pos="720"/>
          <w:tab w:val="left" w:pos="1440"/>
          <w:tab w:val="left" w:pos="2160"/>
          <w:tab w:val="left" w:pos="2880"/>
          <w:tab w:val="left" w:pos="5760"/>
        </w:tabs>
        <w:rPr>
          <w:b/>
        </w:rPr>
      </w:pPr>
      <w:r>
        <w:rPr>
          <w:b/>
          <w:bCs/>
        </w:rPr>
        <w:t>Source</w:t>
      </w:r>
      <w:r>
        <w:rPr>
          <w:b/>
          <w:bCs/>
        </w:rPr>
        <w:tab/>
      </w:r>
      <w:r>
        <w:rPr>
          <w:b/>
          <w:bCs/>
        </w:rPr>
        <w:tab/>
        <w:t>Communication</w:t>
      </w:r>
    </w:p>
    <w:p w:rsidR="00AF21B2" w:rsidRDefault="00AF21B2" w:rsidP="00AF21B2">
      <w:pPr>
        <w:ind w:left="1440" w:hanging="1440"/>
        <w:rPr>
          <w:b/>
        </w:rPr>
      </w:pPr>
      <w:r>
        <w:rPr>
          <w:b/>
        </w:rPr>
        <w:t>Status:</w:t>
      </w:r>
      <w:r>
        <w:rPr>
          <w:b/>
        </w:rPr>
        <w:tab/>
        <w:t>Approved</w:t>
      </w:r>
    </w:p>
    <w:p w:rsidR="00067D34" w:rsidRDefault="00067D34" w:rsidP="00B31D89">
      <w:pPr>
        <w:jc w:val="both"/>
        <w:rPr>
          <w:b/>
          <w:snapToGrid w:val="0"/>
          <w:lang w:val="en-GB" w:eastAsia="ja-JP"/>
        </w:rPr>
      </w:pPr>
    </w:p>
    <w:p w:rsidR="00067D34" w:rsidRDefault="00067D34" w:rsidP="00067D34">
      <w:pPr>
        <w:ind w:left="1440" w:hanging="1440"/>
        <w:jc w:val="both"/>
        <w:rPr>
          <w:bCs/>
          <w:snapToGrid w:val="0"/>
          <w:lang w:val="en-GB" w:eastAsia="ja-JP"/>
        </w:rPr>
      </w:pPr>
    </w:p>
    <w:p w:rsidR="00FE149C" w:rsidRPr="00922E28" w:rsidRDefault="00FE149C" w:rsidP="005B4B89">
      <w:pPr>
        <w:pStyle w:val="BodyofPaper"/>
        <w:jc w:val="center"/>
        <w:rPr>
          <w:rFonts w:ascii="Arial" w:hAnsi="Arial" w:cs="Arial"/>
          <w:b/>
          <w:sz w:val="30"/>
          <w:szCs w:val="30"/>
        </w:rPr>
      </w:pPr>
      <w:r w:rsidRPr="00922E28">
        <w:rPr>
          <w:rFonts w:ascii="Arial" w:hAnsi="Arial" w:cs="Arial"/>
          <w:b/>
          <w:sz w:val="30"/>
          <w:szCs w:val="30"/>
        </w:rPr>
        <w:t xml:space="preserve">Compact Descriptors for Visual </w:t>
      </w:r>
      <w:r w:rsidR="00B31D89">
        <w:rPr>
          <w:rFonts w:ascii="Arial" w:hAnsi="Arial" w:cs="Arial"/>
          <w:b/>
          <w:sz w:val="30"/>
          <w:szCs w:val="30"/>
        </w:rPr>
        <w:t>Analysis</w:t>
      </w:r>
      <w:r w:rsidR="005B4B89" w:rsidRPr="00922E28">
        <w:rPr>
          <w:rFonts w:ascii="Arial" w:hAnsi="Arial" w:cs="Arial"/>
          <w:b/>
          <w:sz w:val="30"/>
          <w:szCs w:val="30"/>
        </w:rPr>
        <w:t xml:space="preserve"> </w:t>
      </w:r>
      <w:r w:rsidRPr="00922E28">
        <w:rPr>
          <w:rFonts w:ascii="Arial" w:hAnsi="Arial" w:cs="Arial"/>
          <w:b/>
          <w:sz w:val="30"/>
          <w:szCs w:val="30"/>
        </w:rPr>
        <w:t>(CDV</w:t>
      </w:r>
      <w:r w:rsidR="00B31D89">
        <w:rPr>
          <w:rFonts w:ascii="Arial" w:hAnsi="Arial" w:cs="Arial"/>
          <w:b/>
          <w:sz w:val="30"/>
          <w:szCs w:val="30"/>
        </w:rPr>
        <w:t>A</w:t>
      </w:r>
      <w:r w:rsidRPr="00922E28">
        <w:rPr>
          <w:rFonts w:ascii="Arial" w:hAnsi="Arial" w:cs="Arial"/>
          <w:b/>
          <w:sz w:val="30"/>
          <w:szCs w:val="30"/>
        </w:rPr>
        <w:t>)</w:t>
      </w:r>
      <w:r w:rsidR="00CB46FF">
        <w:rPr>
          <w:rFonts w:ascii="Arial" w:hAnsi="Arial" w:cs="Arial"/>
          <w:b/>
          <w:sz w:val="30"/>
          <w:szCs w:val="30"/>
        </w:rPr>
        <w:t xml:space="preserve"> –</w:t>
      </w:r>
    </w:p>
    <w:p w:rsidR="005B4B89" w:rsidRPr="00922E28" w:rsidRDefault="003E3922" w:rsidP="005B4B89">
      <w:pPr>
        <w:pStyle w:val="BodyofPaper"/>
        <w:jc w:val="center"/>
        <w:rPr>
          <w:rFonts w:ascii="Arial" w:hAnsi="Arial" w:cs="Arial"/>
          <w:sz w:val="30"/>
          <w:szCs w:val="30"/>
        </w:rPr>
      </w:pPr>
      <w:r>
        <w:rPr>
          <w:rFonts w:ascii="Arial" w:hAnsi="Arial" w:cs="Arial"/>
          <w:b/>
          <w:sz w:val="30"/>
          <w:szCs w:val="30"/>
        </w:rPr>
        <w:t>Efficient Search in Large-scale Video Content</w:t>
      </w:r>
    </w:p>
    <w:p w:rsidR="005B4B89" w:rsidRPr="00922E28" w:rsidRDefault="005B4B89" w:rsidP="005B4B89">
      <w:pPr>
        <w:pStyle w:val="SPIEbodytext"/>
        <w:rPr>
          <w:rFonts w:ascii="Arial" w:hAnsi="Arial" w:cs="Arial"/>
        </w:rPr>
      </w:pPr>
    </w:p>
    <w:p w:rsidR="00BB53F5" w:rsidRDefault="00BB53F5" w:rsidP="00BB53F5">
      <w:pPr>
        <w:jc w:val="both"/>
      </w:pPr>
      <w:r>
        <w:t>Managing and organi</w:t>
      </w:r>
      <w:r w:rsidR="00614F5F">
        <w:t>z</w:t>
      </w:r>
      <w:r>
        <w:t>ing the quickly increasing volume of video content is a challenge for many industry sectors, such as media and entertainment or surveillance. One example task is scalable instance search, i.e.</w:t>
      </w:r>
      <w:r w:rsidR="0058332C">
        <w:t>,</w:t>
      </w:r>
      <w:r>
        <w:t xml:space="preserve"> finding content containing a specific object instance or location in a very large video database. This requires video descriptors which can be efficiently extracted, stored and matched. Standardization enables extracting interoperable descriptors on different devices and using software from different providers, so that only the compact descriptors instead of the much larger source videos can be exchanged for matching or querying.</w:t>
      </w:r>
    </w:p>
    <w:p w:rsidR="00BB53F5" w:rsidRDefault="00BB53F5" w:rsidP="00BB53F5">
      <w:pPr>
        <w:jc w:val="both"/>
      </w:pPr>
    </w:p>
    <w:p w:rsidR="00BB53F5" w:rsidRDefault="00BB53F5" w:rsidP="00BB53F5">
      <w:pPr>
        <w:jc w:val="both"/>
      </w:pPr>
      <w:r>
        <w:t xml:space="preserve">MPEG has already specified a compact descriptor for still images, named Compact Descriptor for Visual Search </w:t>
      </w:r>
      <w:r w:rsidR="0058332C">
        <w:t>(</w:t>
      </w:r>
      <w:r>
        <w:t>CDVS</w:t>
      </w:r>
      <w:r w:rsidR="0058332C">
        <w:t xml:space="preserve">, </w:t>
      </w:r>
      <w:r>
        <w:t>ISO/IEC 15938-13). However, the temporal redundancy in video allows for more compact descriptors than what is achieved by using still image descriptors for a sequence of key frames</w:t>
      </w:r>
      <w:r w:rsidR="00B64BE9">
        <w:t xml:space="preserve"> of a video</w:t>
      </w:r>
      <w:r>
        <w:t>. The Compact Descriptors for Video Analysis (CDVA) standard thus defines a descriptor exploiting the temporal redundancy</w:t>
      </w:r>
      <w:r w:rsidR="00B64BE9">
        <w:t xml:space="preserve"> in video</w:t>
      </w:r>
      <w:r>
        <w:t>. In addition, it adds a descriptor component based on features extracted using a convolutional neural network (CNN) in order to benefit from the recent</w:t>
      </w:r>
      <w:r w:rsidR="00F06C09">
        <w:t xml:space="preserve"> progress made in deep learning.</w:t>
      </w:r>
    </w:p>
    <w:p w:rsidR="00EE2579" w:rsidRDefault="00EE2579" w:rsidP="00BB53F5">
      <w:pPr>
        <w:jc w:val="both"/>
      </w:pPr>
    </w:p>
    <w:p w:rsidR="00EE2579" w:rsidRDefault="00EE2579" w:rsidP="00EE2579">
      <w:pPr>
        <w:jc w:val="both"/>
      </w:pPr>
      <w:r>
        <w:t>Compact descriptors for video analysis for search and retrieval applications:</w:t>
      </w:r>
    </w:p>
    <w:p w:rsidR="00EE2579" w:rsidRDefault="00EE2579" w:rsidP="00EE2579">
      <w:pPr>
        <w:pStyle w:val="ListParagraph"/>
        <w:numPr>
          <w:ilvl w:val="0"/>
          <w:numId w:val="26"/>
        </w:numPr>
        <w:jc w:val="both"/>
      </w:pPr>
      <w:r>
        <w:t>enable design of interoperable object instance search applications;</w:t>
      </w:r>
    </w:p>
    <w:p w:rsidR="00EE2579" w:rsidRDefault="00EE2579" w:rsidP="00EE2579">
      <w:pPr>
        <w:pStyle w:val="ListParagraph"/>
        <w:numPr>
          <w:ilvl w:val="0"/>
          <w:numId w:val="26"/>
        </w:numPr>
        <w:jc w:val="both"/>
      </w:pPr>
      <w:r>
        <w:t>minimize the size of video descriptors;</w:t>
      </w:r>
    </w:p>
    <w:p w:rsidR="00EE2579" w:rsidRDefault="00EE2579" w:rsidP="00EE2579">
      <w:pPr>
        <w:pStyle w:val="ListParagraph"/>
        <w:numPr>
          <w:ilvl w:val="0"/>
          <w:numId w:val="26"/>
        </w:numPr>
        <w:jc w:val="both"/>
      </w:pPr>
      <w:r>
        <w:t>e</w:t>
      </w:r>
      <w:r w:rsidR="00637F78">
        <w:t>nsure high matching performance</w:t>
      </w:r>
      <w:r>
        <w:t xml:space="preserve"> of objects (in terms of accuracy and complexity);</w:t>
      </w:r>
    </w:p>
    <w:p w:rsidR="00EE2579" w:rsidRDefault="00EE2579" w:rsidP="00EE2579">
      <w:pPr>
        <w:pStyle w:val="ListParagraph"/>
        <w:numPr>
          <w:ilvl w:val="0"/>
          <w:numId w:val="26"/>
        </w:numPr>
        <w:jc w:val="both"/>
      </w:pPr>
      <w:r>
        <w:t>enable efficient implementation of those functionalities on professional or embedded systems.</w:t>
      </w:r>
    </w:p>
    <w:p w:rsidR="005B4B89" w:rsidRPr="00C90C78" w:rsidRDefault="00A15B31" w:rsidP="00150012">
      <w:pPr>
        <w:pStyle w:val="Heading2"/>
      </w:pPr>
      <w:r w:rsidRPr="008624E6">
        <w:t>Applications</w:t>
      </w:r>
    </w:p>
    <w:p w:rsidR="001B5F64" w:rsidRDefault="008624E6" w:rsidP="00150012">
      <w:pPr>
        <w:jc w:val="both"/>
        <w:rPr>
          <w:lang w:val="en-GB"/>
        </w:rPr>
      </w:pPr>
      <w:r>
        <w:rPr>
          <w:lang w:val="en-GB"/>
        </w:rPr>
        <w:t xml:space="preserve">CDVA targets a wide range of applications that require efficient matching or search in large scale video content. In particular in distributed applications, </w:t>
      </w:r>
      <w:r w:rsidR="006564E8">
        <w:rPr>
          <w:lang w:val="en-GB"/>
        </w:rPr>
        <w:t>which</w:t>
      </w:r>
      <w:r>
        <w:rPr>
          <w:lang w:val="en-GB"/>
        </w:rPr>
        <w:t xml:space="preserve"> involve devices with limited processing capabilities (e.g., mobile devices, smart cameras, set top boxes), the efficient extraction and storage of descriptors is relevant.</w:t>
      </w:r>
    </w:p>
    <w:p w:rsidR="008624E6" w:rsidRDefault="008624E6" w:rsidP="00150012">
      <w:pPr>
        <w:jc w:val="both"/>
        <w:rPr>
          <w:lang w:val="en-GB"/>
        </w:rPr>
      </w:pPr>
      <w:r>
        <w:rPr>
          <w:lang w:val="en-GB"/>
        </w:rPr>
        <w:t>The following paragraphs present example applications from different domains that benefit from CDVA.</w:t>
      </w:r>
    </w:p>
    <w:p w:rsidR="008624E6" w:rsidRPr="008624E6" w:rsidRDefault="008624E6" w:rsidP="008624E6">
      <w:pPr>
        <w:jc w:val="both"/>
        <w:rPr>
          <w:b/>
          <w:lang w:val="en-GB"/>
        </w:rPr>
      </w:pPr>
      <w:r w:rsidRPr="008624E6">
        <w:rPr>
          <w:b/>
          <w:noProof/>
          <w:lang w:val="de-AT" w:eastAsia="de-AT"/>
        </w:rPr>
        <mc:AlternateContent>
          <mc:Choice Requires="wps">
            <w:drawing>
              <wp:anchor distT="0" distB="0" distL="114300" distR="114300" simplePos="0" relativeHeight="251659264" behindDoc="0" locked="0" layoutInCell="1" allowOverlap="1" wp14:editId="36B11C9B">
                <wp:simplePos x="0" y="0"/>
                <wp:positionH relativeFrom="column">
                  <wp:posOffset>3992880</wp:posOffset>
                </wp:positionH>
                <wp:positionV relativeFrom="paragraph">
                  <wp:posOffset>8255</wp:posOffset>
                </wp:positionV>
                <wp:extent cx="2105660" cy="3642995"/>
                <wp:effectExtent l="0" t="0" r="8890" b="0"/>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3642995"/>
                        </a:xfrm>
                        <a:prstGeom prst="rect">
                          <a:avLst/>
                        </a:prstGeom>
                        <a:solidFill>
                          <a:srgbClr val="FFFFFF"/>
                        </a:solidFill>
                        <a:ln w="9525">
                          <a:noFill/>
                          <a:miter lim="800000"/>
                          <a:headEnd/>
                          <a:tailEnd/>
                        </a:ln>
                      </wps:spPr>
                      <wps:txbx>
                        <w:txbxContent>
                          <w:p w:rsidR="008624E6" w:rsidRDefault="000412F5" w:rsidP="000412F5">
                            <w:pPr>
                              <w:jc w:val="right"/>
                              <w:rPr>
                                <w:lang w:val="de-AT"/>
                                <w14:textOutline w14:w="9525" w14:cap="rnd" w14:cmpd="sng" w14:algn="ctr">
                                  <w14:noFill/>
                                  <w14:prstDash w14:val="solid"/>
                                  <w14:bevel/>
                                </w14:textOutline>
                              </w:rPr>
                            </w:pPr>
                            <w:r w:rsidRPr="000412F5">
                              <w:rPr>
                                <w:noProof/>
                                <w:lang w:val="de-AT" w:eastAsia="de-AT"/>
                                <w14:textOutline w14:w="9525" w14:cap="rnd" w14:cmpd="sng" w14:algn="ctr">
                                  <w14:noFill/>
                                  <w14:prstDash w14:val="solid"/>
                                  <w14:bevel/>
                                </w14:textOutline>
                              </w:rPr>
                              <w:drawing>
                                <wp:inline distT="0" distB="0" distL="0" distR="0" wp14:anchorId="7ACE13D1" wp14:editId="4EDB30A9">
                                  <wp:extent cx="1620000" cy="1327129"/>
                                  <wp:effectExtent l="0" t="0" r="0" b="698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0168" b="2248"/>
                                          <a:stretch/>
                                        </pic:blipFill>
                                        <pic:spPr bwMode="auto">
                                          <a:xfrm>
                                            <a:off x="0" y="0"/>
                                            <a:ext cx="1627502" cy="1333275"/>
                                          </a:xfrm>
                                          <a:prstGeom prst="rect">
                                            <a:avLst/>
                                          </a:prstGeom>
                                          <a:noFill/>
                                          <a:ln>
                                            <a:noFill/>
                                          </a:ln>
                                          <a:extLst>
                                            <a:ext uri="{53640926-AAD7-44D8-BBD7-CCE9431645EC}">
                                              <a14:shadowObscured xmlns:a14="http://schemas.microsoft.com/office/drawing/2010/main"/>
                                            </a:ext>
                                          </a:extLst>
                                        </pic:spPr>
                                      </pic:pic>
                                    </a:graphicData>
                                  </a:graphic>
                                </wp:inline>
                              </w:drawing>
                            </w:r>
                          </w:p>
                          <w:p w:rsidR="000412F5" w:rsidRDefault="000412F5" w:rsidP="000412F5">
                            <w:pPr>
                              <w:jc w:val="right"/>
                              <w:rPr>
                                <w:lang w:val="de-AT"/>
                                <w14:textOutline w14:w="9525" w14:cap="rnd" w14:cmpd="sng" w14:algn="ctr">
                                  <w14:noFill/>
                                  <w14:prstDash w14:val="solid"/>
                                  <w14:bevel/>
                                </w14:textOutline>
                              </w:rPr>
                            </w:pPr>
                            <w:r w:rsidRPr="000412F5">
                              <w:rPr>
                                <w:noProof/>
                                <w:lang w:val="de-AT" w:eastAsia="de-AT"/>
                                <w14:textOutline w14:w="9525" w14:cap="rnd" w14:cmpd="sng" w14:algn="ctr">
                                  <w14:noFill/>
                                  <w14:prstDash w14:val="solid"/>
                                  <w14:bevel/>
                                </w14:textOutline>
                              </w:rPr>
                              <w:drawing>
                                <wp:inline distT="0" distB="0" distL="0" distR="0" wp14:anchorId="554F7D89" wp14:editId="658FDB2A">
                                  <wp:extent cx="1807617" cy="884915"/>
                                  <wp:effectExtent l="0" t="0" r="254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257" cy="885228"/>
                                          </a:xfrm>
                                          <a:prstGeom prst="rect">
                                            <a:avLst/>
                                          </a:prstGeom>
                                          <a:noFill/>
                                          <a:ln>
                                            <a:noFill/>
                                          </a:ln>
                                          <a:extLst/>
                                        </pic:spPr>
                                      </pic:pic>
                                    </a:graphicData>
                                  </a:graphic>
                                </wp:inline>
                              </w:drawing>
                            </w:r>
                          </w:p>
                          <w:p w:rsidR="000412F5" w:rsidRPr="008624E6" w:rsidRDefault="000412F5" w:rsidP="000412F5">
                            <w:pPr>
                              <w:jc w:val="right"/>
                              <w:rPr>
                                <w:lang w:val="de-AT"/>
                                <w14:textOutline w14:w="9525" w14:cap="rnd" w14:cmpd="sng" w14:algn="ctr">
                                  <w14:noFill/>
                                  <w14:prstDash w14:val="solid"/>
                                  <w14:bevel/>
                                </w14:textOutline>
                              </w:rPr>
                            </w:pPr>
                            <w:r w:rsidRPr="000412F5">
                              <w:rPr>
                                <w:noProof/>
                                <w:lang w:val="de-AT" w:eastAsia="de-AT"/>
                                <w14:textOutline w14:w="9525" w14:cap="rnd" w14:cmpd="sng" w14:algn="ctr">
                                  <w14:noFill/>
                                  <w14:prstDash w14:val="solid"/>
                                  <w14:bevel/>
                                </w14:textOutline>
                              </w:rPr>
                              <w:drawing>
                                <wp:inline distT="0" distB="0" distL="0" distR="0" wp14:anchorId="106442E4" wp14:editId="7166D082">
                                  <wp:extent cx="1849728" cy="1037968"/>
                                  <wp:effectExtent l="0" t="0" r="0" b="0"/>
                                  <wp:docPr id="4098" name="Picture 2" descr="screenshotedinburgh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creenshotedinburghf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0383" cy="1038336"/>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14.4pt;margin-top:.65pt;width:165.8pt;height:28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" stroked="f">
                <v:textbox>
                  <w:txbxContent>
                    <w:p w:rsidR="008624E6" w:rsidRDefault="000412F5" w:rsidP="000412F5">
                      <w:pPr>
                        <w:jc w:val="right"/>
                        <w:rPr>
                          <w:lang w:val="de-AT"/>
                          <w14:textOutline w14:w="9525" w14:cap="rnd" w14:cmpd="sng" w14:algn="ctr">
                            <w14:noFill/>
                            <w14:prstDash w14:val="solid"/>
                            <w14:bevel/>
                          </w14:textOutline>
                        </w:rPr>
                      </w:pPr>
                      <w:r w:rsidRPr="000412F5">
                        <w:rPr>
                          <w:noProof/>
                          <w:lang w:val="de-AT" w:eastAsia="de-AT"/>
                          <w14:textOutline w14:w="9525" w14:cap="rnd" w14:cmpd="sng" w14:algn="ctr">
                            <w14:noFill/>
                            <w14:prstDash w14:val="solid"/>
                            <w14:bevel/>
                          </w14:textOutline>
                        </w:rPr>
                        <w:drawing>
                          <wp:inline distT="0" distB="0" distL="0" distR="0" wp14:anchorId="7ACE13D1" wp14:editId="4EDB30A9">
                            <wp:extent cx="1620000" cy="1327129"/>
                            <wp:effectExtent l="0" t="0" r="0" b="698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0168" b="2248"/>
                                    <a:stretch/>
                                  </pic:blipFill>
                                  <pic:spPr bwMode="auto">
                                    <a:xfrm>
                                      <a:off x="0" y="0"/>
                                      <a:ext cx="1627502" cy="1333275"/>
                                    </a:xfrm>
                                    <a:prstGeom prst="rect">
                                      <a:avLst/>
                                    </a:prstGeom>
                                    <a:noFill/>
                                    <a:ln>
                                      <a:noFill/>
                                    </a:ln>
                                    <a:extLst>
                                      <a:ext uri="{53640926-AAD7-44D8-BBD7-CCE9431645EC}">
                                        <a14:shadowObscured xmlns:a14="http://schemas.microsoft.com/office/drawing/2010/main"/>
                                      </a:ext>
                                    </a:extLst>
                                  </pic:spPr>
                                </pic:pic>
                              </a:graphicData>
                            </a:graphic>
                          </wp:inline>
                        </w:drawing>
                      </w:r>
                    </w:p>
                    <w:p w:rsidR="000412F5" w:rsidRDefault="000412F5" w:rsidP="000412F5">
                      <w:pPr>
                        <w:jc w:val="right"/>
                        <w:rPr>
                          <w:lang w:val="de-AT"/>
                          <w14:textOutline w14:w="9525" w14:cap="rnd" w14:cmpd="sng" w14:algn="ctr">
                            <w14:noFill/>
                            <w14:prstDash w14:val="solid"/>
                            <w14:bevel/>
                          </w14:textOutline>
                        </w:rPr>
                      </w:pPr>
                      <w:r w:rsidRPr="000412F5">
                        <w:rPr>
                          <w:noProof/>
                          <w:lang w:val="de-AT" w:eastAsia="de-AT"/>
                          <w14:textOutline w14:w="9525" w14:cap="rnd" w14:cmpd="sng" w14:algn="ctr">
                            <w14:noFill/>
                            <w14:prstDash w14:val="solid"/>
                            <w14:bevel/>
                          </w14:textOutline>
                        </w:rPr>
                        <w:drawing>
                          <wp:inline distT="0" distB="0" distL="0" distR="0" wp14:anchorId="554F7D89" wp14:editId="658FDB2A">
                            <wp:extent cx="1807617" cy="884915"/>
                            <wp:effectExtent l="0" t="0" r="254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257" cy="885228"/>
                                    </a:xfrm>
                                    <a:prstGeom prst="rect">
                                      <a:avLst/>
                                    </a:prstGeom>
                                    <a:noFill/>
                                    <a:ln>
                                      <a:noFill/>
                                    </a:ln>
                                    <a:extLst/>
                                  </pic:spPr>
                                </pic:pic>
                              </a:graphicData>
                            </a:graphic>
                          </wp:inline>
                        </w:drawing>
                      </w:r>
                    </w:p>
                    <w:p w:rsidR="000412F5" w:rsidRPr="008624E6" w:rsidRDefault="000412F5" w:rsidP="000412F5">
                      <w:pPr>
                        <w:jc w:val="right"/>
                        <w:rPr>
                          <w:lang w:val="de-AT"/>
                          <w14:textOutline w14:w="9525" w14:cap="rnd" w14:cmpd="sng" w14:algn="ctr">
                            <w14:noFill/>
                            <w14:prstDash w14:val="solid"/>
                            <w14:bevel/>
                          </w14:textOutline>
                        </w:rPr>
                      </w:pPr>
                      <w:r w:rsidRPr="000412F5">
                        <w:rPr>
                          <w:noProof/>
                          <w:lang w:val="de-AT" w:eastAsia="de-AT"/>
                          <w14:textOutline w14:w="9525" w14:cap="rnd" w14:cmpd="sng" w14:algn="ctr">
                            <w14:noFill/>
                            <w14:prstDash w14:val="solid"/>
                            <w14:bevel/>
                          </w14:textOutline>
                        </w:rPr>
                        <w:drawing>
                          <wp:inline distT="0" distB="0" distL="0" distR="0" wp14:anchorId="106442E4" wp14:editId="7166D082">
                            <wp:extent cx="1849728" cy="1037968"/>
                            <wp:effectExtent l="0" t="0" r="0" b="0"/>
                            <wp:docPr id="4098" name="Picture 2" descr="screenshotedinburgh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creenshotedinburghf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0383" cy="1038336"/>
                                    </a:xfrm>
                                    <a:prstGeom prst="rect">
                                      <a:avLst/>
                                    </a:prstGeom>
                                    <a:noFill/>
                                    <a:extLst/>
                                  </pic:spPr>
                                </pic:pic>
                              </a:graphicData>
                            </a:graphic>
                          </wp:inline>
                        </w:drawing>
                      </w:r>
                    </w:p>
                  </w:txbxContent>
                </v:textbox>
                <w10:wrap type="square"/>
              </v:shape>
            </w:pict>
          </mc:Fallback>
        </mc:AlternateContent>
      </w:r>
      <w:r w:rsidRPr="008624E6">
        <w:rPr>
          <w:b/>
          <w:lang w:val="en-GB"/>
        </w:rPr>
        <w:t>Media &amp; Entertainment</w:t>
      </w:r>
    </w:p>
    <w:p w:rsidR="008624E6" w:rsidRDefault="008624E6" w:rsidP="008624E6">
      <w:pPr>
        <w:pStyle w:val="ListParagraph"/>
        <w:numPr>
          <w:ilvl w:val="0"/>
          <w:numId w:val="27"/>
        </w:numPr>
        <w:jc w:val="both"/>
        <w:rPr>
          <w:lang w:val="en-GB"/>
        </w:rPr>
      </w:pPr>
      <w:r>
        <w:rPr>
          <w:lang w:val="en-GB"/>
        </w:rPr>
        <w:t>indexing of video content in production and archiving</w:t>
      </w:r>
    </w:p>
    <w:p w:rsidR="008624E6" w:rsidRDefault="008624E6" w:rsidP="008624E6">
      <w:pPr>
        <w:pStyle w:val="ListParagraph"/>
        <w:numPr>
          <w:ilvl w:val="0"/>
          <w:numId w:val="27"/>
        </w:numPr>
        <w:jc w:val="both"/>
        <w:rPr>
          <w:lang w:val="en-GB"/>
        </w:rPr>
      </w:pPr>
      <w:r w:rsidRPr="008624E6">
        <w:rPr>
          <w:lang w:val="en-GB"/>
        </w:rPr>
        <w:t>detection of unwanted advertising/product placement</w:t>
      </w:r>
    </w:p>
    <w:p w:rsidR="008624E6" w:rsidRDefault="008624E6" w:rsidP="008624E6">
      <w:pPr>
        <w:pStyle w:val="ListParagraph"/>
        <w:numPr>
          <w:ilvl w:val="0"/>
          <w:numId w:val="27"/>
        </w:numPr>
        <w:jc w:val="both"/>
        <w:rPr>
          <w:lang w:val="en-GB"/>
        </w:rPr>
      </w:pPr>
      <w:r w:rsidRPr="008624E6">
        <w:rPr>
          <w:lang w:val="en-GB"/>
        </w:rPr>
        <w:t xml:space="preserve">content identification in augmented and mixed reality applications, </w:t>
      </w:r>
      <w:r>
        <w:rPr>
          <w:lang w:val="en-GB"/>
        </w:rPr>
        <w:t>e.g., to link augmentation to real-world content</w:t>
      </w:r>
    </w:p>
    <w:p w:rsidR="008624E6" w:rsidRPr="008624E6" w:rsidRDefault="008624E6" w:rsidP="008624E6">
      <w:pPr>
        <w:pStyle w:val="ListParagraph"/>
        <w:numPr>
          <w:ilvl w:val="0"/>
          <w:numId w:val="27"/>
        </w:numPr>
        <w:jc w:val="both"/>
        <w:rPr>
          <w:lang w:val="en-GB"/>
        </w:rPr>
      </w:pPr>
      <w:r w:rsidRPr="008624E6">
        <w:rPr>
          <w:lang w:val="en-GB"/>
        </w:rPr>
        <w:t>crowd &amp;</w:t>
      </w:r>
      <w:r>
        <w:rPr>
          <w:lang w:val="en-GB"/>
        </w:rPr>
        <w:t xml:space="preserve"> citizen journalism: filtering and</w:t>
      </w:r>
      <w:r w:rsidRPr="008624E6">
        <w:rPr>
          <w:lang w:val="en-GB"/>
        </w:rPr>
        <w:t xml:space="preserve"> organising content</w:t>
      </w:r>
    </w:p>
    <w:p w:rsidR="008624E6" w:rsidRPr="008624E6" w:rsidRDefault="008624E6" w:rsidP="008624E6">
      <w:pPr>
        <w:jc w:val="both"/>
        <w:rPr>
          <w:b/>
          <w:lang w:val="en-GB"/>
        </w:rPr>
      </w:pPr>
      <w:r w:rsidRPr="008624E6">
        <w:rPr>
          <w:b/>
          <w:lang w:val="en-GB"/>
        </w:rPr>
        <w:t>Surveillance</w:t>
      </w:r>
    </w:p>
    <w:p w:rsidR="008624E6" w:rsidRPr="008624E6" w:rsidRDefault="008624E6" w:rsidP="008624E6">
      <w:pPr>
        <w:pStyle w:val="ListParagraph"/>
        <w:numPr>
          <w:ilvl w:val="0"/>
          <w:numId w:val="28"/>
        </w:numPr>
        <w:jc w:val="both"/>
        <w:rPr>
          <w:lang w:val="en-GB"/>
        </w:rPr>
      </w:pPr>
      <w:r w:rsidRPr="008624E6">
        <w:rPr>
          <w:lang w:val="en-GB"/>
        </w:rPr>
        <w:t>search for specific object instances</w:t>
      </w:r>
      <w:r>
        <w:rPr>
          <w:lang w:val="en-GB"/>
        </w:rPr>
        <w:t xml:space="preserve"> across a content collection</w:t>
      </w:r>
    </w:p>
    <w:p w:rsidR="008624E6" w:rsidRPr="008624E6" w:rsidRDefault="008624E6" w:rsidP="008624E6">
      <w:pPr>
        <w:pStyle w:val="ListParagraph"/>
        <w:numPr>
          <w:ilvl w:val="0"/>
          <w:numId w:val="28"/>
        </w:numPr>
        <w:jc w:val="both"/>
        <w:rPr>
          <w:lang w:val="en-GB"/>
        </w:rPr>
      </w:pPr>
      <w:r w:rsidRPr="008624E6">
        <w:rPr>
          <w:lang w:val="en-GB"/>
        </w:rPr>
        <w:t>extraction/matching on smart cameras</w:t>
      </w:r>
      <w:r>
        <w:rPr>
          <w:lang w:val="en-GB"/>
        </w:rPr>
        <w:t xml:space="preserve"> to only return descriptors to a central system component</w:t>
      </w:r>
    </w:p>
    <w:p w:rsidR="008624E6" w:rsidRPr="008624E6" w:rsidRDefault="008624E6" w:rsidP="008624E6">
      <w:pPr>
        <w:jc w:val="both"/>
        <w:rPr>
          <w:b/>
          <w:lang w:val="en-GB"/>
        </w:rPr>
      </w:pPr>
      <w:r w:rsidRPr="008624E6">
        <w:rPr>
          <w:b/>
          <w:lang w:val="en-GB"/>
        </w:rPr>
        <w:t>Mobile video</w:t>
      </w:r>
    </w:p>
    <w:p w:rsidR="008624E6" w:rsidRDefault="008624E6" w:rsidP="008624E6">
      <w:pPr>
        <w:pStyle w:val="ListParagraph"/>
        <w:numPr>
          <w:ilvl w:val="0"/>
          <w:numId w:val="29"/>
        </w:numPr>
        <w:jc w:val="both"/>
        <w:rPr>
          <w:lang w:val="en-GB"/>
        </w:rPr>
      </w:pPr>
      <w:r>
        <w:rPr>
          <w:lang w:val="en-GB"/>
        </w:rPr>
        <w:t>content processing on client devices</w:t>
      </w:r>
    </w:p>
    <w:p w:rsidR="008624E6" w:rsidRPr="008624E6" w:rsidRDefault="008624E6" w:rsidP="008624E6">
      <w:pPr>
        <w:pStyle w:val="ListParagraph"/>
        <w:numPr>
          <w:ilvl w:val="0"/>
          <w:numId w:val="29"/>
        </w:numPr>
        <w:jc w:val="both"/>
        <w:rPr>
          <w:lang w:val="en-GB"/>
        </w:rPr>
      </w:pPr>
      <w:r>
        <w:rPr>
          <w:lang w:val="en-GB"/>
        </w:rPr>
        <w:t>content processing at the edge to take load off the network backbone</w:t>
      </w:r>
    </w:p>
    <w:p w:rsidR="00FB11F8" w:rsidRDefault="008624E6" w:rsidP="008624E6">
      <w:pPr>
        <w:jc w:val="both"/>
        <w:rPr>
          <w:b/>
          <w:lang w:val="en-GB"/>
        </w:rPr>
      </w:pPr>
      <w:r w:rsidRPr="008624E6">
        <w:rPr>
          <w:b/>
          <w:lang w:val="en-GB"/>
        </w:rPr>
        <w:t>Automotive, manufacturing, robotics, …</w:t>
      </w:r>
    </w:p>
    <w:p w:rsidR="008624E6" w:rsidRPr="008624E6" w:rsidRDefault="008624E6" w:rsidP="008624E6">
      <w:pPr>
        <w:pStyle w:val="ListParagraph"/>
        <w:numPr>
          <w:ilvl w:val="0"/>
          <w:numId w:val="30"/>
        </w:numPr>
        <w:jc w:val="both"/>
        <w:rPr>
          <w:b/>
          <w:lang w:val="en-GB"/>
        </w:rPr>
      </w:pPr>
      <w:r>
        <w:rPr>
          <w:lang w:val="en-GB"/>
        </w:rPr>
        <w:t>vision-based navigation and safety</w:t>
      </w:r>
    </w:p>
    <w:p w:rsidR="0062412F" w:rsidRPr="00554D6E" w:rsidRDefault="005B4B89" w:rsidP="005B4B89">
      <w:pPr>
        <w:pStyle w:val="Heading2"/>
      </w:pPr>
      <w:r w:rsidRPr="00554D6E">
        <w:t>Scope of MPEG</w:t>
      </w:r>
      <w:r w:rsidR="00CB46FF">
        <w:t xml:space="preserve"> </w:t>
      </w:r>
      <w:r w:rsidR="00922E28" w:rsidRPr="00554D6E">
        <w:t>CDV</w:t>
      </w:r>
      <w:r w:rsidR="00EE2579">
        <w:t>A</w:t>
      </w:r>
      <w:r w:rsidR="00FD3A79" w:rsidRPr="00554D6E">
        <w:t xml:space="preserve"> and the underlying technology </w:t>
      </w:r>
    </w:p>
    <w:p w:rsidR="00EE2579" w:rsidRDefault="00C3072B" w:rsidP="00EE2579">
      <w:pPr>
        <w:jc w:val="both"/>
      </w:pPr>
      <w:r w:rsidRPr="00EE2579">
        <w:t>The CDV</w:t>
      </w:r>
      <w:r w:rsidR="00EE2579">
        <w:t>A</w:t>
      </w:r>
      <w:r w:rsidRPr="00EE2579">
        <w:t xml:space="preserve"> standard specifies</w:t>
      </w:r>
      <w:r w:rsidR="00EE2579">
        <w:t xml:space="preserve"> a video </w:t>
      </w:r>
      <w:r w:rsidRPr="00EE2579">
        <w:t xml:space="preserve">description tool designed to enable efficient and interoperable visual search applications, allowing visual content matching in </w:t>
      </w:r>
      <w:r w:rsidR="00EE2579">
        <w:t xml:space="preserve">videos and </w:t>
      </w:r>
      <w:r w:rsidRPr="00EE2579">
        <w:t xml:space="preserve">images. </w:t>
      </w:r>
      <w:r w:rsidR="00CB46FF" w:rsidRPr="00EE2579">
        <w:t>This</w:t>
      </w:r>
      <w:r w:rsidRPr="00EE2579">
        <w:t xml:space="preserve"> </w:t>
      </w:r>
      <w:r w:rsidR="009231D7">
        <w:t>addresses</w:t>
      </w:r>
      <w:r w:rsidRPr="00EE2579">
        <w:t xml:space="preserve"> matching </w:t>
      </w:r>
      <w:r w:rsidR="00EE2579">
        <w:t>of views of objects, landmarks and scenes</w:t>
      </w:r>
      <w:r w:rsidRPr="00EE2579">
        <w:t xml:space="preserve">, </w:t>
      </w:r>
      <w:r w:rsidR="009231D7">
        <w:t xml:space="preserve">including partial temporal overlap in the video, </w:t>
      </w:r>
      <w:r w:rsidRPr="00EE2579">
        <w:t>while being robust to partial occlusions as well as changes in viewpoint, camera parameters, lighting conditions.</w:t>
      </w:r>
      <w:r w:rsidR="00CC67D4">
        <w:t xml:space="preserve"> </w:t>
      </w:r>
      <w:r w:rsidRPr="00EE2579">
        <w:t>The design and development of CDV</w:t>
      </w:r>
      <w:r w:rsidR="00EE2579">
        <w:t>A</w:t>
      </w:r>
      <w:r w:rsidRPr="00EE2579">
        <w:t xml:space="preserve"> addresses the standardization of </w:t>
      </w:r>
      <w:r w:rsidR="00EE2579">
        <w:t xml:space="preserve">(moving) </w:t>
      </w:r>
      <w:r w:rsidRPr="00EE2579">
        <w:t xml:space="preserve">object instance recognition technology, leveraging on a number of advantages and functionalities described below. </w:t>
      </w:r>
    </w:p>
    <w:p w:rsidR="00EE2579" w:rsidRDefault="00EE2579" w:rsidP="00EE2579">
      <w:pPr>
        <w:jc w:val="both"/>
      </w:pPr>
    </w:p>
    <w:p w:rsidR="00EE2579" w:rsidRDefault="00EE2579" w:rsidP="00EE2579">
      <w:pPr>
        <w:jc w:val="both"/>
      </w:pPr>
      <w:r>
        <w:t xml:space="preserve">In order to avoid pairwise matching of frames of the video using compact still image descriptors such as CDVS, the unit described by CDVA is a temporal video segment. Such a video segment is </w:t>
      </w:r>
    </w:p>
    <w:p w:rsidR="00EE2579" w:rsidRDefault="00EE2579" w:rsidP="00EE2579">
      <w:pPr>
        <w:jc w:val="both"/>
      </w:pPr>
      <w:r>
        <w:t>characteri</w:t>
      </w:r>
      <w:r w:rsidR="00DA5C41">
        <w:t>z</w:t>
      </w:r>
      <w:r>
        <w:t>ed by visual homogen</w:t>
      </w:r>
      <w:r w:rsidR="00DA5C41">
        <w:t>e</w:t>
      </w:r>
      <w:r>
        <w:t>ity, and can correspond to a shot or even a small</w:t>
      </w:r>
      <w:r w:rsidR="00CC67D4">
        <w:t>er</w:t>
      </w:r>
      <w:r>
        <w:t xml:space="preserve"> temporal segment.</w:t>
      </w:r>
      <w:r w:rsidR="00CC67D4">
        <w:t xml:space="preserve"> </w:t>
      </w:r>
      <w:r>
        <w:t>CDVA enables fast matching without processing all information for the segment, and supports compression along the temporal dimension by selecting a representative frame per segment, provid</w:t>
      </w:r>
      <w:r w:rsidR="00CC67D4">
        <w:t>ing</w:t>
      </w:r>
      <w:r>
        <w:t xml:space="preserve"> a compact descriptor for this frame and represent</w:t>
      </w:r>
      <w:r w:rsidR="00CC67D4">
        <w:t>ing</w:t>
      </w:r>
      <w:r>
        <w:t xml:space="preserve"> other descriptors in th</w:t>
      </w:r>
      <w:r w:rsidR="00CC67D4">
        <w:t>e segment by predicting them fro</w:t>
      </w:r>
      <w:r>
        <w:t>m this reference descriptor</w:t>
      </w:r>
      <w:r w:rsidR="00C36281">
        <w:t xml:space="preserve">. A schematic representation of the description of segments and matching them </w:t>
      </w:r>
      <w:r w:rsidR="00C80338">
        <w:t xml:space="preserve">in order to determine their similarity or performing retrieval </w:t>
      </w:r>
      <w:r w:rsidR="00C36281">
        <w:t xml:space="preserve">is given in </w:t>
      </w:r>
      <w:r w:rsidR="00CC67D4">
        <w:fldChar w:fldCharType="begin"/>
      </w:r>
      <w:r w:rsidR="00CC67D4">
        <w:instrText xml:space="preserve"> REF _Ref535325599 \h </w:instrText>
      </w:r>
      <w:r w:rsidR="00CC67D4">
        <w:fldChar w:fldCharType="separate"/>
      </w:r>
      <w:r w:rsidR="00CC67D4">
        <w:t xml:space="preserve">Figure </w:t>
      </w:r>
      <w:r w:rsidR="00CC67D4">
        <w:rPr>
          <w:noProof/>
        </w:rPr>
        <w:t>1</w:t>
      </w:r>
      <w:r w:rsidR="00CC67D4">
        <w:fldChar w:fldCharType="end"/>
      </w:r>
      <w:r w:rsidR="00C36281">
        <w:t>.</w:t>
      </w:r>
    </w:p>
    <w:p w:rsidR="00EE2579" w:rsidRDefault="00EE2579" w:rsidP="00D03327">
      <w:pPr>
        <w:jc w:val="both"/>
      </w:pPr>
    </w:p>
    <w:p w:rsidR="00C36281" w:rsidRDefault="00C80338" w:rsidP="00C36281">
      <w:pPr>
        <w:keepNext/>
        <w:jc w:val="center"/>
      </w:pPr>
      <w:r>
        <w:rPr>
          <w:noProof/>
          <w:lang w:val="de-AT" w:eastAsia="de-AT"/>
        </w:rPr>
        <w:drawing>
          <wp:inline distT="0" distB="0" distL="0" distR="0">
            <wp:extent cx="6120765" cy="212381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123811"/>
                    </a:xfrm>
                    <a:prstGeom prst="rect">
                      <a:avLst/>
                    </a:prstGeom>
                    <a:noFill/>
                    <a:ln>
                      <a:noFill/>
                    </a:ln>
                  </pic:spPr>
                </pic:pic>
              </a:graphicData>
            </a:graphic>
          </wp:inline>
        </w:drawing>
      </w:r>
    </w:p>
    <w:p w:rsidR="00C36281" w:rsidRDefault="00C36281" w:rsidP="00C36281">
      <w:pPr>
        <w:pStyle w:val="Caption"/>
        <w:jc w:val="center"/>
      </w:pPr>
      <w:bookmarkStart w:id="1" w:name="_Ref535325599"/>
      <w:r>
        <w:t xml:space="preserve">Figure </w:t>
      </w:r>
      <w:r>
        <w:fldChar w:fldCharType="begin"/>
      </w:r>
      <w:r>
        <w:instrText xml:space="preserve"> SEQ Figure \* ARABIC </w:instrText>
      </w:r>
      <w:r>
        <w:fldChar w:fldCharType="separate"/>
      </w:r>
      <w:r>
        <w:rPr>
          <w:noProof/>
        </w:rPr>
        <w:t>1</w:t>
      </w:r>
      <w:r>
        <w:fldChar w:fldCharType="end"/>
      </w:r>
      <w:bookmarkEnd w:id="1"/>
      <w:r>
        <w:t xml:space="preserve">: Schematic representation of </w:t>
      </w:r>
      <w:r w:rsidR="006564E8">
        <w:t>descriptor extraction, matching and retrieval</w:t>
      </w:r>
      <w:r>
        <w:t xml:space="preserve"> using CDVA.</w:t>
      </w:r>
    </w:p>
    <w:p w:rsidR="00C36281" w:rsidRDefault="00C36281" w:rsidP="00D03327">
      <w:pPr>
        <w:jc w:val="both"/>
      </w:pPr>
    </w:p>
    <w:p w:rsidR="00C36281" w:rsidRDefault="00C36281" w:rsidP="004D6AAB">
      <w:pPr>
        <w:jc w:val="both"/>
      </w:pPr>
      <w:r>
        <w:t xml:space="preserve">A CDVA descriptor for a video segment consists of three components. The </w:t>
      </w:r>
      <w:r w:rsidRPr="00C36281">
        <w:rPr>
          <w:b/>
        </w:rPr>
        <w:t>global</w:t>
      </w:r>
      <w:r>
        <w:t xml:space="preserve"> </w:t>
      </w:r>
      <w:r w:rsidRPr="00C36281">
        <w:rPr>
          <w:b/>
        </w:rPr>
        <w:t>and local feature descriptor</w:t>
      </w:r>
      <w:r w:rsidR="006564E8">
        <w:rPr>
          <w:b/>
        </w:rPr>
        <w:t>s</w:t>
      </w:r>
      <w:r w:rsidRPr="00C36281">
        <w:rPr>
          <w:b/>
        </w:rPr>
        <w:t xml:space="preserve"> </w:t>
      </w:r>
      <w:r>
        <w:t xml:space="preserve">build on the CDVS descriptor components. The </w:t>
      </w:r>
      <w:r w:rsidRPr="00C36281">
        <w:rPr>
          <w:b/>
        </w:rPr>
        <w:t>deep feature descriptor</w:t>
      </w:r>
      <w:r>
        <w:t xml:space="preserve"> is extracted using a CNN, and applying a procedure called nested invariance pooling (NIP) to improve its robustness to geometric transformations. The resulting descriptor is then binarized for efficient storage and matching. For compression along the temporal dimension, loss</w:t>
      </w:r>
      <w:r w:rsidR="00B73257">
        <w:t>less</w:t>
      </w:r>
      <w:r>
        <w:t xml:space="preserve"> compression is applied to the global and deep feature descriptors (saving 25% even for already binarized descriptors), while lossless or lossy compression is applied to the local feature descriptors. This enables scaling between descriptor size and matching accuracy.</w:t>
      </w:r>
      <w:r w:rsidR="004D6AAB">
        <w:t xml:space="preserve"> While the newly added deep feature component is the single best performing one, the combination of the descriptor components still outperforms it.</w:t>
      </w:r>
    </w:p>
    <w:p w:rsidR="005B4B89" w:rsidRPr="00554D6E" w:rsidRDefault="005B4B89" w:rsidP="005B4B89">
      <w:pPr>
        <w:pStyle w:val="Heading2"/>
      </w:pPr>
      <w:r w:rsidRPr="00554D6E">
        <w:t>Features</w:t>
      </w:r>
    </w:p>
    <w:p w:rsidR="008A2C73" w:rsidRPr="00C90C78" w:rsidRDefault="008A2C73" w:rsidP="00C90C78">
      <w:pPr>
        <w:jc w:val="both"/>
      </w:pPr>
      <w:r w:rsidRPr="00C90C78">
        <w:t>The MPEG</w:t>
      </w:r>
      <w:r w:rsidR="00D10F69">
        <w:t xml:space="preserve"> </w:t>
      </w:r>
      <w:r w:rsidRPr="00C90C78">
        <w:t>CDV</w:t>
      </w:r>
      <w:r w:rsidR="00D22BD8">
        <w:t>A</w:t>
      </w:r>
      <w:r w:rsidRPr="00C90C78">
        <w:t xml:space="preserve"> specification </w:t>
      </w:r>
      <w:r w:rsidR="00D22BD8">
        <w:t>includes a number of features, most of which are aligned with features known from CDVS</w:t>
      </w:r>
      <w:r w:rsidRPr="00C90C78">
        <w:t>:</w:t>
      </w:r>
    </w:p>
    <w:p w:rsidR="008A2C73" w:rsidRPr="00C90C78" w:rsidRDefault="008A2C73" w:rsidP="00C90C78">
      <w:pPr>
        <w:numPr>
          <w:ilvl w:val="0"/>
          <w:numId w:val="24"/>
        </w:numPr>
        <w:jc w:val="both"/>
      </w:pPr>
      <w:r w:rsidRPr="00C90C78">
        <w:t>Pair-wise comparisons:</w:t>
      </w:r>
      <w:r w:rsidRPr="00C90C78">
        <w:rPr>
          <w:rFonts w:hint="eastAsia"/>
        </w:rPr>
        <w:t xml:space="preserve"> CDV</w:t>
      </w:r>
      <w:r w:rsidR="00D22BD8">
        <w:t>A</w:t>
      </w:r>
      <w:r w:rsidRPr="00C90C78">
        <w:rPr>
          <w:rFonts w:hint="eastAsia"/>
        </w:rPr>
        <w:t xml:space="preserve"> enables pair-wise visual</w:t>
      </w:r>
      <w:r w:rsidRPr="00C90C78">
        <w:t xml:space="preserve"> content matching that is robust to partial occlusions as well as changes in vantage point, camera parameters, and lighting conditions.</w:t>
      </w:r>
      <w:r w:rsidR="002A4D37">
        <w:t xml:space="preserve"> CDVA also support</w:t>
      </w:r>
      <w:r w:rsidR="00CC67D4">
        <w:t>s</w:t>
      </w:r>
      <w:r w:rsidR="002A4D37">
        <w:t xml:space="preserve"> partial matching along the timeline.</w:t>
      </w:r>
    </w:p>
    <w:p w:rsidR="008A2C73" w:rsidRPr="00C90C78" w:rsidRDefault="008A2C73" w:rsidP="00C90C78">
      <w:pPr>
        <w:numPr>
          <w:ilvl w:val="0"/>
          <w:numId w:val="24"/>
        </w:numPr>
        <w:jc w:val="both"/>
      </w:pPr>
      <w:r w:rsidRPr="00C90C78">
        <w:rPr>
          <w:rFonts w:hint="eastAsia"/>
        </w:rPr>
        <w:t>Larg</w:t>
      </w:r>
      <w:r w:rsidR="002A4D37">
        <w:rPr>
          <w:rFonts w:hint="eastAsia"/>
        </w:rPr>
        <w:t>e-scale database retrieval: CDV</w:t>
      </w:r>
      <w:r w:rsidR="002A4D37">
        <w:t>A</w:t>
      </w:r>
      <w:r w:rsidRPr="00C90C78">
        <w:rPr>
          <w:rFonts w:hint="eastAsia"/>
        </w:rPr>
        <w:t xml:space="preserve"> </w:t>
      </w:r>
      <w:r w:rsidRPr="00C90C78">
        <w:t>provid</w:t>
      </w:r>
      <w:r w:rsidRPr="00C90C78">
        <w:rPr>
          <w:rFonts w:hint="eastAsia"/>
        </w:rPr>
        <w:t>es</w:t>
      </w:r>
      <w:r w:rsidRPr="00C90C78">
        <w:t xml:space="preserve"> means to search against extremely large scale (e.g. web scale) </w:t>
      </w:r>
      <w:r w:rsidRPr="00C90C78">
        <w:rPr>
          <w:rFonts w:hint="eastAsia"/>
        </w:rPr>
        <w:t>database</w:t>
      </w:r>
      <w:r w:rsidR="00CC67D4">
        <w:t>s</w:t>
      </w:r>
      <w:r w:rsidRPr="00C90C78">
        <w:t xml:space="preserve"> in a shorter time</w:t>
      </w:r>
      <w:r w:rsidR="00CC67D4">
        <w:t>,</w:t>
      </w:r>
      <w:r w:rsidRPr="00C90C78">
        <w:t xml:space="preserve"> thus quickly generating a</w:t>
      </w:r>
      <w:r w:rsidRPr="00C90C78">
        <w:rPr>
          <w:rFonts w:hint="eastAsia"/>
        </w:rPr>
        <w:t xml:space="preserve"> short list</w:t>
      </w:r>
      <w:r w:rsidRPr="00C90C78">
        <w:t xml:space="preserve"> of candidates for further refinement.</w:t>
      </w:r>
    </w:p>
    <w:p w:rsidR="008A2C73" w:rsidRDefault="008A2C73" w:rsidP="00C90C78">
      <w:pPr>
        <w:numPr>
          <w:ilvl w:val="0"/>
          <w:numId w:val="24"/>
        </w:numPr>
        <w:jc w:val="both"/>
      </w:pPr>
      <w:r w:rsidRPr="00C90C78">
        <w:t>Scalable bit-streams: CDV</w:t>
      </w:r>
      <w:r w:rsidR="002A4D37">
        <w:t>A</w:t>
      </w:r>
      <w:r w:rsidRPr="00C90C78">
        <w:t xml:space="preserve"> supports different sizes of compact descriptor </w:t>
      </w:r>
      <w:r w:rsidRPr="00C90C78">
        <w:rPr>
          <w:rFonts w:hint="eastAsia"/>
        </w:rPr>
        <w:t>bit-streams</w:t>
      </w:r>
      <w:r w:rsidRPr="00C90C78">
        <w:t xml:space="preserve">, </w:t>
      </w:r>
      <w:r w:rsidR="002A4D37">
        <w:t xml:space="preserve">thus supporting applications </w:t>
      </w:r>
      <w:r w:rsidR="00CC67D4">
        <w:t>ranging from</w:t>
      </w:r>
      <w:r w:rsidR="002A4D37">
        <w:t xml:space="preserve"> fine-grained matching to</w:t>
      </w:r>
      <w:r w:rsidRPr="00C90C78">
        <w:t xml:space="preserve"> extremely constrained bandwidth scenarios.</w:t>
      </w:r>
      <w:r w:rsidRPr="00C90C78">
        <w:rPr>
          <w:rFonts w:hint="eastAsia"/>
        </w:rPr>
        <w:t xml:space="preserve"> </w:t>
      </w:r>
      <w:r w:rsidR="002A4D37">
        <w:t>Descriptors extracted with d</w:t>
      </w:r>
      <w:r w:rsidRPr="00C90C78">
        <w:t>ifferent sizes can efficiently interoperate</w:t>
      </w:r>
      <w:r w:rsidRPr="00C90C78">
        <w:rPr>
          <w:rFonts w:hint="eastAsia"/>
        </w:rPr>
        <w:t>.</w:t>
      </w:r>
      <w:r w:rsidR="00BD1A7C">
        <w:t xml:space="preserve"> The descriptor supports both lossy and lossless compression modes along the temporal dimension.</w:t>
      </w:r>
    </w:p>
    <w:p w:rsidR="006306E0" w:rsidRDefault="006306E0" w:rsidP="00C90C78">
      <w:pPr>
        <w:numPr>
          <w:ilvl w:val="0"/>
          <w:numId w:val="24"/>
        </w:numPr>
        <w:jc w:val="both"/>
      </w:pPr>
      <w:r>
        <w:t xml:space="preserve">Extensibility with future neural network architectures: The CNN provided as default network </w:t>
      </w:r>
      <w:r w:rsidR="00CC67D4">
        <w:t xml:space="preserve">(VGG16) </w:t>
      </w:r>
      <w:r>
        <w:t>can be replaced by a custom neural network, thus enabling applications to benefit from the fast-paced progress in the field of deep learning.</w:t>
      </w:r>
    </w:p>
    <w:p w:rsidR="00AB3235" w:rsidRPr="00C90C78" w:rsidRDefault="00AB3235" w:rsidP="00C90C78">
      <w:pPr>
        <w:numPr>
          <w:ilvl w:val="0"/>
          <w:numId w:val="24"/>
        </w:numPr>
        <w:jc w:val="both"/>
      </w:pPr>
      <w:r>
        <w:t>Compatibility with CDVS: The global and local feature descriptor components of CDVA are compatible with the respective components of CDVS. In addition, CDVA supports still images, thus facilitating interoperability between the two standards.</w:t>
      </w:r>
    </w:p>
    <w:p w:rsidR="008A2C73" w:rsidRPr="00C90C78" w:rsidRDefault="008A2C73" w:rsidP="00C90C78">
      <w:pPr>
        <w:numPr>
          <w:ilvl w:val="0"/>
          <w:numId w:val="24"/>
        </w:numPr>
        <w:jc w:val="both"/>
      </w:pPr>
      <w:r w:rsidRPr="00C90C78">
        <w:t>Hardware implementation efficiency</w:t>
      </w:r>
      <w:r w:rsidRPr="00C90C78">
        <w:rPr>
          <w:rFonts w:hint="eastAsia"/>
        </w:rPr>
        <w:t xml:space="preserve">: </w:t>
      </w:r>
      <w:r w:rsidRPr="00C90C78">
        <w:t xml:space="preserve">The development of </w:t>
      </w:r>
      <w:r w:rsidR="00CC67D4">
        <w:t xml:space="preserve">the </w:t>
      </w:r>
      <w:r w:rsidRPr="00C90C78">
        <w:t>CDV</w:t>
      </w:r>
      <w:r w:rsidR="002A4D37">
        <w:t>A</w:t>
      </w:r>
      <w:r w:rsidRPr="00C90C78">
        <w:t xml:space="preserve"> standard has been driven by aiming at solutions with very low computational complexity,</w:t>
      </w:r>
      <w:r w:rsidR="007F158D">
        <w:t xml:space="preserve"> and</w:t>
      </w:r>
      <w:r w:rsidRPr="00C90C78">
        <w:t xml:space="preserve"> small memory footprint</w:t>
      </w:r>
      <w:r w:rsidR="00CC67D4">
        <w:t>,</w:t>
      </w:r>
      <w:r w:rsidRPr="00C90C78">
        <w:t xml:space="preserve"> thus facilitating low-power hardware implementations.</w:t>
      </w:r>
      <w:r w:rsidR="002A4D37">
        <w:t xml:space="preserve"> In particular, both the components using hand-crafted and CNN-based features can benefit from hardware supporting massively parallel execution, such as GPUs.</w:t>
      </w:r>
      <w:r w:rsidR="006306E0">
        <w:t xml:space="preserve"> It has also been demonstrated that the CNN-based features can be extracted using a version of the network with weights quantized to as low as 4 bits for efficient descriptor extraction on devices with memory and power constraints.</w:t>
      </w:r>
    </w:p>
    <w:p w:rsidR="008A2C73" w:rsidRPr="00C90C78" w:rsidRDefault="008A2C73" w:rsidP="00C90C78">
      <w:pPr>
        <w:numPr>
          <w:ilvl w:val="0"/>
          <w:numId w:val="24"/>
        </w:numPr>
        <w:jc w:val="both"/>
      </w:pPr>
      <w:r w:rsidRPr="00C90C78">
        <w:t>Sufficiency</w:t>
      </w:r>
      <w:r w:rsidRPr="00C90C78">
        <w:rPr>
          <w:rFonts w:hint="eastAsia"/>
        </w:rPr>
        <w:t xml:space="preserve">: </w:t>
      </w:r>
      <w:r w:rsidRPr="00C90C78">
        <w:t>The descriptors are self-contained, no other metadata are necessary to enable search. However, CDV</w:t>
      </w:r>
      <w:r w:rsidR="004F102F">
        <w:t>A</w:t>
      </w:r>
      <w:r w:rsidRPr="00C90C78">
        <w:t xml:space="preserve"> descriptors can be easily combined with other relevant metadata (e.g. GPS coordinates) aiming at narrowing the scope of the search and improving retrieval efficiency.</w:t>
      </w:r>
    </w:p>
    <w:p w:rsidR="008A2C73" w:rsidRPr="00C90C78" w:rsidRDefault="008A2C73" w:rsidP="00C90C78">
      <w:pPr>
        <w:numPr>
          <w:ilvl w:val="0"/>
          <w:numId w:val="24"/>
        </w:numPr>
        <w:jc w:val="both"/>
      </w:pPr>
      <w:r w:rsidRPr="00C90C78">
        <w:t>Generality</w:t>
      </w:r>
      <w:r w:rsidRPr="00C90C78">
        <w:rPr>
          <w:rFonts w:hint="eastAsia"/>
        </w:rPr>
        <w:t xml:space="preserve">: </w:t>
      </w:r>
      <w:r w:rsidRPr="00C90C78">
        <w:t>CDV</w:t>
      </w:r>
      <w:r w:rsidR="004F102F">
        <w:t>A</w:t>
      </w:r>
      <w:r w:rsidRPr="00C90C78">
        <w:t xml:space="preserve"> technology targets general-purpose scenarios: therefore, the standard solution is designed to guarantee robustness with any category of </w:t>
      </w:r>
      <w:r w:rsidR="004F102F">
        <w:t>video content</w:t>
      </w:r>
      <w:r w:rsidRPr="00C90C78">
        <w:t>.</w:t>
      </w:r>
    </w:p>
    <w:p w:rsidR="006B7312" w:rsidRPr="0062412F" w:rsidRDefault="006B7312" w:rsidP="006B7312">
      <w:pPr>
        <w:pStyle w:val="Heading2"/>
      </w:pPr>
      <w:r>
        <w:t>Reference Software and Performance</w:t>
      </w:r>
    </w:p>
    <w:p w:rsidR="006B7312" w:rsidRDefault="006B7312" w:rsidP="006B7312">
      <w:pPr>
        <w:jc w:val="both"/>
      </w:pPr>
      <w:r w:rsidRPr="00D03327">
        <w:t>The MPEG</w:t>
      </w:r>
      <w:r>
        <w:t xml:space="preserve"> </w:t>
      </w:r>
      <w:r w:rsidRPr="00D03327">
        <w:t>CDV</w:t>
      </w:r>
      <w:r>
        <w:t>A</w:t>
      </w:r>
      <w:r w:rsidRPr="00D03327">
        <w:t xml:space="preserve"> reference software is used to extract the compact descriptors for </w:t>
      </w:r>
      <w:r w:rsidR="00CC67D4">
        <w:t>video analysis</w:t>
      </w:r>
      <w:r w:rsidRPr="00D03327">
        <w:t xml:space="preserve"> from a given image</w:t>
      </w:r>
      <w:r>
        <w:t xml:space="preserve"> or video</w:t>
      </w:r>
      <w:r w:rsidRPr="00D03327">
        <w:t>. The compact descriptors can be used in pairwise matching, i.e.</w:t>
      </w:r>
      <w:r w:rsidR="00CC67D4">
        <w:t>,</w:t>
      </w:r>
      <w:r w:rsidRPr="00D03327">
        <w:t xml:space="preserve"> comparison of two descriptors to determine the similarity between the </w:t>
      </w:r>
      <w:r>
        <w:t>videos</w:t>
      </w:r>
      <w:r w:rsidRPr="00D03327">
        <w:t>, and retrieval, i.e.</w:t>
      </w:r>
      <w:r w:rsidR="00CC67D4">
        <w:t>,</w:t>
      </w:r>
      <w:r w:rsidRPr="00D03327">
        <w:t xml:space="preserve"> projecting a query descriptor to a database of descriptors so as to retrieve the most similar </w:t>
      </w:r>
      <w:r>
        <w:t xml:space="preserve">temporal segments of </w:t>
      </w:r>
      <w:r w:rsidRPr="00D03327">
        <w:t xml:space="preserve">database </w:t>
      </w:r>
      <w:r>
        <w:t>videos</w:t>
      </w:r>
      <w:r w:rsidRPr="00D03327">
        <w:t xml:space="preserve"> to the query </w:t>
      </w:r>
      <w:r>
        <w:t>video</w:t>
      </w:r>
      <w:r w:rsidR="0011003F">
        <w:t>/image</w:t>
      </w:r>
      <w:r w:rsidRPr="00D03327">
        <w:t>.</w:t>
      </w:r>
      <w:r w:rsidR="0011003F">
        <w:t xml:space="preserve"> </w:t>
      </w:r>
      <w:r w:rsidRPr="00D03327">
        <w:t xml:space="preserve">The performance of the reference software has been </w:t>
      </w:r>
      <w:r>
        <w:t>evaluated</w:t>
      </w:r>
      <w:r w:rsidRPr="00D03327">
        <w:t xml:space="preserve"> on a large dataset collected by MPEG</w:t>
      </w:r>
      <w:r>
        <w:t xml:space="preserve"> in a range of experiments</w:t>
      </w:r>
      <w:r w:rsidRPr="00D03327">
        <w:t xml:space="preserve">. </w:t>
      </w:r>
    </w:p>
    <w:p w:rsidR="006B7312" w:rsidRDefault="006B7312" w:rsidP="006B7312">
      <w:pPr>
        <w:jc w:val="both"/>
      </w:pPr>
    </w:p>
    <w:p w:rsidR="006B7312" w:rsidRDefault="006B7312" w:rsidP="006B7312">
      <w:pPr>
        <w:jc w:val="both"/>
      </w:pPr>
      <w:r>
        <w:t xml:space="preserve">On a diverse content set, the size of a CDVA descriptor is in the range of 2-4 kByte per second of video, with an extraction time of about 0.7s per second of video (using a single CPU core only). </w:t>
      </w:r>
      <w:r>
        <w:fldChar w:fldCharType="begin"/>
      </w:r>
      <w:r>
        <w:instrText xml:space="preserve"> REF _Ref534985939 \h </w:instrText>
      </w:r>
      <w:r>
        <w:fldChar w:fldCharType="separate"/>
      </w:r>
      <w:r w:rsidR="00CB2ABF">
        <w:t xml:space="preserve">Figure </w:t>
      </w:r>
      <w:r w:rsidR="00CB2ABF">
        <w:rPr>
          <w:noProof/>
        </w:rPr>
        <w:t>2</w:t>
      </w:r>
      <w:r>
        <w:fldChar w:fldCharType="end"/>
      </w:r>
      <w:r>
        <w:t xml:space="preserve"> shows the </w:t>
      </w:r>
      <w:r w:rsidR="00CB2ABF">
        <w:t xml:space="preserve">global and local </w:t>
      </w:r>
      <w:r>
        <w:t>descriptor sizes for different configurations (cfg1-3) and different choices of the lossy compression parameters.</w:t>
      </w:r>
    </w:p>
    <w:p w:rsidR="006B7312" w:rsidRDefault="006B7312" w:rsidP="006B7312">
      <w:pPr>
        <w:keepNext/>
        <w:jc w:val="center"/>
      </w:pPr>
      <w:r w:rsidRPr="00BD1A7C">
        <w:rPr>
          <w:noProof/>
          <w:lang w:val="de-AT" w:eastAsia="de-AT"/>
        </w:rPr>
        <w:drawing>
          <wp:inline distT="0" distB="0" distL="0" distR="0" wp14:anchorId="194B9FD9" wp14:editId="05400AF9">
            <wp:extent cx="4141279" cy="2365436"/>
            <wp:effectExtent l="0" t="0" r="0" b="0"/>
            <wp:docPr id="6" name="Shape 629"/>
            <wp:cNvGraphicFramePr/>
            <a:graphic xmlns:a="http://schemas.openxmlformats.org/drawingml/2006/main">
              <a:graphicData uri="http://schemas.openxmlformats.org/drawingml/2006/picture">
                <pic:pic xmlns:pic="http://schemas.openxmlformats.org/drawingml/2006/picture">
                  <pic:nvPicPr>
                    <pic:cNvPr id="6" name="Shape 629"/>
                    <pic:cNvPicPr preferRelativeResize="0"/>
                  </pic:nvPicPr>
                  <pic:blipFill>
                    <a:blip r:embed="rId16">
                      <a:alphaModFix/>
                    </a:blip>
                    <a:stretch>
                      <a:fillRect/>
                    </a:stretch>
                  </pic:blipFill>
                  <pic:spPr>
                    <a:xfrm>
                      <a:off x="0" y="0"/>
                      <a:ext cx="4139474" cy="2364405"/>
                    </a:xfrm>
                    <a:prstGeom prst="rect">
                      <a:avLst/>
                    </a:prstGeom>
                    <a:noFill/>
                    <a:ln>
                      <a:noFill/>
                    </a:ln>
                  </pic:spPr>
                </pic:pic>
              </a:graphicData>
            </a:graphic>
          </wp:inline>
        </w:drawing>
      </w:r>
    </w:p>
    <w:p w:rsidR="006B7312" w:rsidRDefault="006B7312" w:rsidP="006B7312">
      <w:pPr>
        <w:pStyle w:val="Caption"/>
        <w:jc w:val="center"/>
      </w:pPr>
      <w:bookmarkStart w:id="2" w:name="_Ref534985939"/>
      <w:r>
        <w:t xml:space="preserve">Figure </w:t>
      </w:r>
      <w:r>
        <w:fldChar w:fldCharType="begin"/>
      </w:r>
      <w:r>
        <w:instrText xml:space="preserve"> SEQ Figure \* ARABIC </w:instrText>
      </w:r>
      <w:r>
        <w:fldChar w:fldCharType="separate"/>
      </w:r>
      <w:r w:rsidR="00C36281">
        <w:rPr>
          <w:noProof/>
        </w:rPr>
        <w:t>2</w:t>
      </w:r>
      <w:r>
        <w:fldChar w:fldCharType="end"/>
      </w:r>
      <w:bookmarkEnd w:id="2"/>
      <w:r>
        <w:t xml:space="preserve">: </w:t>
      </w:r>
      <w:r w:rsidR="00CB2ABF">
        <w:t>Global and local d</w:t>
      </w:r>
      <w:r>
        <w:t>escriptor sizes for different configurations and lossy compression settings.</w:t>
      </w:r>
    </w:p>
    <w:p w:rsidR="006B7312" w:rsidRDefault="006B7312" w:rsidP="006B7312">
      <w:pPr>
        <w:jc w:val="both"/>
      </w:pPr>
    </w:p>
    <w:p w:rsidR="006B7312" w:rsidRPr="00100C77" w:rsidRDefault="006B7312" w:rsidP="006B7312">
      <w:pPr>
        <w:jc w:val="both"/>
      </w:pPr>
      <w:r w:rsidRPr="00E51D83">
        <w:t>The descriptor reaches a correct matching rate of 88% (at 1% false matching rate) while in retrieval a mean average precision (MAP</w:t>
      </w:r>
      <w:r w:rsidRPr="00E51D83">
        <w:rPr>
          <w:vertAlign w:val="superscript"/>
        </w:rPr>
        <w:footnoteReference w:id="1"/>
      </w:r>
      <w:r w:rsidRPr="00E51D83">
        <w:t>) of 83% is achieved.</w:t>
      </w:r>
    </w:p>
    <w:p w:rsidR="005B4B89" w:rsidRPr="00554D6E" w:rsidRDefault="005B4B89" w:rsidP="005B4B89">
      <w:pPr>
        <w:pStyle w:val="Heading2"/>
      </w:pPr>
      <w:r w:rsidRPr="00554D6E">
        <w:t>The MPEG</w:t>
      </w:r>
      <w:r w:rsidR="00B70F07">
        <w:t xml:space="preserve"> </w:t>
      </w:r>
      <w:r w:rsidR="007D64A9" w:rsidRPr="00554D6E">
        <w:t>CDV</w:t>
      </w:r>
      <w:r w:rsidR="007406EA">
        <w:t>A</w:t>
      </w:r>
      <w:r w:rsidRPr="00554D6E">
        <w:t xml:space="preserve"> </w:t>
      </w:r>
      <w:r w:rsidR="007D64A9" w:rsidRPr="00554D6E">
        <w:t>Associated Standards</w:t>
      </w:r>
    </w:p>
    <w:p w:rsidR="00B70F07" w:rsidRDefault="00B70F07" w:rsidP="00C90C78">
      <w:pPr>
        <w:jc w:val="both"/>
      </w:pPr>
      <w:r>
        <w:t>The core specification of CDV</w:t>
      </w:r>
      <w:r w:rsidR="007406EA">
        <w:t>A</w:t>
      </w:r>
      <w:r>
        <w:t xml:space="preserve"> can be found in ISO/IEC 15938-1</w:t>
      </w:r>
      <w:r w:rsidR="007406EA">
        <w:t>5</w:t>
      </w:r>
      <w:r>
        <w:t xml:space="preserve">: </w:t>
      </w:r>
      <w:r w:rsidRPr="001062B7">
        <w:t>“</w:t>
      </w:r>
      <w:r w:rsidR="007406EA">
        <w:t>Part 15: Compact descriptors for video analysis</w:t>
      </w:r>
      <w:r w:rsidRPr="001062B7">
        <w:t>”</w:t>
      </w:r>
      <w:r>
        <w:t>.</w:t>
      </w:r>
    </w:p>
    <w:p w:rsidR="008A2C73" w:rsidRPr="00554D6E" w:rsidRDefault="008A2C73" w:rsidP="00D03327">
      <w:pPr>
        <w:jc w:val="both"/>
      </w:pPr>
      <w:r w:rsidRPr="00C90C78">
        <w:t xml:space="preserve">The MPEG committee has developed </w:t>
      </w:r>
      <w:r w:rsidR="00B70F07">
        <w:t xml:space="preserve">an </w:t>
      </w:r>
      <w:r w:rsidRPr="00C90C78">
        <w:t>additional part to add to the core specification</w:t>
      </w:r>
      <w:r w:rsidR="00B70F07" w:rsidRPr="00C90C78">
        <w:t xml:space="preserve">. </w:t>
      </w:r>
      <w:r w:rsidRPr="00C90C78">
        <w:t xml:space="preserve">ISO/IEC </w:t>
      </w:r>
      <w:r w:rsidRPr="00C90C78">
        <w:rPr>
          <w:rFonts w:hint="eastAsia"/>
        </w:rPr>
        <w:t>15938</w:t>
      </w:r>
      <w:r w:rsidR="008026D0">
        <w:t>-1</w:t>
      </w:r>
      <w:r w:rsidR="007406EA">
        <w:t>6</w:t>
      </w:r>
      <w:r w:rsidR="008026D0">
        <w:t xml:space="preserve"> </w:t>
      </w:r>
      <w:r w:rsidRPr="00C90C78">
        <w:t>“</w:t>
      </w:r>
      <w:r w:rsidR="008026D0" w:rsidRPr="008026D0">
        <w:t>Part 1</w:t>
      </w:r>
      <w:r w:rsidR="007406EA">
        <w:t>6</w:t>
      </w:r>
      <w:r w:rsidR="008026D0" w:rsidRPr="008026D0">
        <w:t xml:space="preserve">: </w:t>
      </w:r>
      <w:r w:rsidR="007406EA" w:rsidRPr="007406EA">
        <w:t>Conformance and Reference Software for Compact Descriptors for Video Analysis</w:t>
      </w:r>
      <w:r w:rsidRPr="00C90C78">
        <w:t xml:space="preserve">” specifies the conformance and reference software implementing the normative clauses of </w:t>
      </w:r>
      <w:r w:rsidR="007F158D">
        <w:t xml:space="preserve">Part </w:t>
      </w:r>
      <w:r w:rsidR="00B70F07">
        <w:t>1</w:t>
      </w:r>
      <w:r w:rsidR="007406EA">
        <w:t>5</w:t>
      </w:r>
      <w:r w:rsidRPr="00C90C78">
        <w:t>.</w:t>
      </w:r>
      <w:r w:rsidR="007406EA">
        <w:t xml:space="preserve"> In addition, the reference software provides Docker containers for easy deployment and experimentation with the reference software.</w:t>
      </w:r>
    </w:p>
    <w:p w:rsidR="005B4B89" w:rsidRPr="00067D34" w:rsidRDefault="005B4B89" w:rsidP="00067D34">
      <w:pPr>
        <w:ind w:left="1440" w:hanging="1440"/>
        <w:jc w:val="both"/>
        <w:rPr>
          <w:bCs/>
          <w:snapToGrid w:val="0"/>
          <w:lang w:val="en-GB" w:eastAsia="ja-JP"/>
        </w:rPr>
      </w:pPr>
    </w:p>
    <w:sectPr w:rsidR="005B4B89" w:rsidRPr="00067D34" w:rsidSect="001C3A6F">
      <w:pgSz w:w="11907" w:h="16840" w:code="9"/>
      <w:pgMar w:top="1134" w:right="1134" w:bottom="1418"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910" w:rsidRDefault="001A3910" w:rsidP="008F3BF8">
      <w:r>
        <w:separator/>
      </w:r>
    </w:p>
  </w:endnote>
  <w:endnote w:type="continuationSeparator" w:id="0">
    <w:p w:rsidR="001A3910" w:rsidRDefault="001A3910" w:rsidP="008F3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910" w:rsidRDefault="001A3910" w:rsidP="008F3BF8">
      <w:r>
        <w:separator/>
      </w:r>
    </w:p>
  </w:footnote>
  <w:footnote w:type="continuationSeparator" w:id="0">
    <w:p w:rsidR="001A3910" w:rsidRDefault="001A3910" w:rsidP="008F3BF8">
      <w:r>
        <w:continuationSeparator/>
      </w:r>
    </w:p>
  </w:footnote>
  <w:footnote w:id="1">
    <w:p w:rsidR="006B7312" w:rsidRPr="005349B0" w:rsidRDefault="006B7312" w:rsidP="006B7312">
      <w:pPr>
        <w:pStyle w:val="FootnoteText"/>
      </w:pPr>
      <w:r>
        <w:rPr>
          <w:rStyle w:val="FootnoteReference"/>
        </w:rPr>
        <w:footnoteRef/>
      </w:r>
      <w:r>
        <w:t xml:space="preserve"> </w:t>
      </w:r>
      <w:r w:rsidRPr="00D10F69">
        <w:t>https://en.wikipedia.org/wiki/Information_retrieval#Mean_average_precision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7B4BC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661579"/>
    <w:multiLevelType w:val="hybridMultilevel"/>
    <w:tmpl w:val="E4CAAD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8723709"/>
    <w:multiLevelType w:val="hybridMultilevel"/>
    <w:tmpl w:val="44EA1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ZapfDingba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ZapfDingba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ZapfDingbat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53FEE"/>
    <w:multiLevelType w:val="hybridMultilevel"/>
    <w:tmpl w:val="C3F04352"/>
    <w:lvl w:ilvl="0" w:tplc="191ED6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90AB4"/>
    <w:multiLevelType w:val="hybridMultilevel"/>
    <w:tmpl w:val="A094C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A2B47"/>
    <w:multiLevelType w:val="hybridMultilevel"/>
    <w:tmpl w:val="EBB29F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FAB1DDC"/>
    <w:multiLevelType w:val="hybridMultilevel"/>
    <w:tmpl w:val="695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ZapfDingba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ZapfDingba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ZapfDingbat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A5B63"/>
    <w:multiLevelType w:val="hybridMultilevel"/>
    <w:tmpl w:val="652CB838"/>
    <w:lvl w:ilvl="0" w:tplc="C3CABE42">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46CA7"/>
    <w:multiLevelType w:val="hybridMultilevel"/>
    <w:tmpl w:val="333CDE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150762"/>
    <w:multiLevelType w:val="hybridMultilevel"/>
    <w:tmpl w:val="CE309892"/>
    <w:lvl w:ilvl="0" w:tplc="C3CABE42">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5331AB"/>
    <w:multiLevelType w:val="hybridMultilevel"/>
    <w:tmpl w:val="3DC65C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BBA0A77"/>
    <w:multiLevelType w:val="hybridMultilevel"/>
    <w:tmpl w:val="7766F9E2"/>
    <w:lvl w:ilvl="0" w:tplc="C3CABE42">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A4DF8"/>
    <w:multiLevelType w:val="hybridMultilevel"/>
    <w:tmpl w:val="6B76003E"/>
    <w:lvl w:ilvl="0" w:tplc="8C96DC5C">
      <w:start w:val="1"/>
      <w:numFmt w:val="decimal"/>
      <w:pStyle w:val="SPIEreferencelisting"/>
      <w:lvlText w:val="%1."/>
      <w:lvlJc w:val="left"/>
      <w:pPr>
        <w:tabs>
          <w:tab w:val="num" w:pos="36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54E10CD"/>
    <w:multiLevelType w:val="hybridMultilevel"/>
    <w:tmpl w:val="9BB4EC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8702D06"/>
    <w:multiLevelType w:val="hybridMultilevel"/>
    <w:tmpl w:val="02FE1E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A462D43"/>
    <w:multiLevelType w:val="hybridMultilevel"/>
    <w:tmpl w:val="4066EE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C201ADB"/>
    <w:multiLevelType w:val="hybridMultilevel"/>
    <w:tmpl w:val="E1A617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CBF6E86"/>
    <w:multiLevelType w:val="hybridMultilevel"/>
    <w:tmpl w:val="AF283B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CCF6D87"/>
    <w:multiLevelType w:val="hybridMultilevel"/>
    <w:tmpl w:val="3FA0725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ZapfDingbats"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ZapfDingbats"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ZapfDingbats" w:hint="default"/>
      </w:rPr>
    </w:lvl>
    <w:lvl w:ilvl="8" w:tplc="04090005" w:tentative="1">
      <w:start w:val="1"/>
      <w:numFmt w:val="bullet"/>
      <w:lvlText w:val=""/>
      <w:lvlJc w:val="left"/>
      <w:pPr>
        <w:ind w:left="6530" w:hanging="360"/>
      </w:pPr>
      <w:rPr>
        <w:rFonts w:ascii="Wingdings" w:hAnsi="Wingdings" w:hint="default"/>
      </w:rPr>
    </w:lvl>
  </w:abstractNum>
  <w:abstractNum w:abstractNumId="19" w15:restartNumberingAfterBreak="0">
    <w:nsid w:val="4FE82AA0"/>
    <w:multiLevelType w:val="hybridMultilevel"/>
    <w:tmpl w:val="F1389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342313"/>
    <w:multiLevelType w:val="hybridMultilevel"/>
    <w:tmpl w:val="9F483B18"/>
    <w:lvl w:ilvl="0" w:tplc="9D78962C">
      <w:start w:val="1"/>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BE0EF0"/>
    <w:multiLevelType w:val="hybridMultilevel"/>
    <w:tmpl w:val="96BAD3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C5861CA"/>
    <w:multiLevelType w:val="hybridMultilevel"/>
    <w:tmpl w:val="A9CEDF28"/>
    <w:lvl w:ilvl="0" w:tplc="C3CABE42">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03AD2"/>
    <w:multiLevelType w:val="hybridMultilevel"/>
    <w:tmpl w:val="AF4C8C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0AB1AF8"/>
    <w:multiLevelType w:val="hybridMultilevel"/>
    <w:tmpl w:val="F474B4DE"/>
    <w:lvl w:ilvl="0" w:tplc="997CB8E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7B36AD6"/>
    <w:multiLevelType w:val="hybridMultilevel"/>
    <w:tmpl w:val="E156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ZapfDingba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ZapfDingba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ZapfDingbats"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1A302F"/>
    <w:multiLevelType w:val="hybridMultilevel"/>
    <w:tmpl w:val="517A3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844B07"/>
    <w:multiLevelType w:val="hybridMultilevel"/>
    <w:tmpl w:val="091E1B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BC330F5"/>
    <w:multiLevelType w:val="hybridMultilevel"/>
    <w:tmpl w:val="C2769C2A"/>
    <w:lvl w:ilvl="0" w:tplc="04090001">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A824D6E8">
      <w:start w:val="1"/>
      <w:numFmt w:val="bullet"/>
      <w:lvlText w:val="o"/>
      <w:lvlJc w:val="left"/>
      <w:pPr>
        <w:tabs>
          <w:tab w:val="num" w:pos="1440"/>
        </w:tabs>
        <w:ind w:left="1440" w:hanging="360"/>
      </w:pPr>
      <w:rPr>
        <w:rFonts w:ascii="Courier New" w:hAnsi="Courier New" w:cs="ZapfDingba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ZapfDingba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ZapfDingba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2133DD"/>
    <w:multiLevelType w:val="hybridMultilevel"/>
    <w:tmpl w:val="AB2099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25"/>
  </w:num>
  <w:num w:numId="4">
    <w:abstractNumId w:val="2"/>
  </w:num>
  <w:num w:numId="5">
    <w:abstractNumId w:val="18"/>
  </w:num>
  <w:num w:numId="6">
    <w:abstractNumId w:val="3"/>
  </w:num>
  <w:num w:numId="7">
    <w:abstractNumId w:val="26"/>
  </w:num>
  <w:num w:numId="8">
    <w:abstractNumId w:val="20"/>
  </w:num>
  <w:num w:numId="9">
    <w:abstractNumId w:val="0"/>
  </w:num>
  <w:num w:numId="10">
    <w:abstractNumId w:val="4"/>
  </w:num>
  <w:num w:numId="11">
    <w:abstractNumId w:val="12"/>
  </w:num>
  <w:num w:numId="12">
    <w:abstractNumId w:val="24"/>
  </w:num>
  <w:num w:numId="13">
    <w:abstractNumId w:val="19"/>
  </w:num>
  <w:num w:numId="14">
    <w:abstractNumId w:val="8"/>
  </w:num>
  <w:num w:numId="15">
    <w:abstractNumId w:val="7"/>
  </w:num>
  <w:num w:numId="16">
    <w:abstractNumId w:val="9"/>
  </w:num>
  <w:num w:numId="17">
    <w:abstractNumId w:val="11"/>
  </w:num>
  <w:num w:numId="18">
    <w:abstractNumId w:val="22"/>
  </w:num>
  <w:num w:numId="19">
    <w:abstractNumId w:val="16"/>
  </w:num>
  <w:num w:numId="20">
    <w:abstractNumId w:val="23"/>
  </w:num>
  <w:num w:numId="21">
    <w:abstractNumId w:val="5"/>
  </w:num>
  <w:num w:numId="22">
    <w:abstractNumId w:val="29"/>
  </w:num>
  <w:num w:numId="23">
    <w:abstractNumId w:val="15"/>
  </w:num>
  <w:num w:numId="24">
    <w:abstractNumId w:val="13"/>
  </w:num>
  <w:num w:numId="25">
    <w:abstractNumId w:val="1"/>
  </w:num>
  <w:num w:numId="26">
    <w:abstractNumId w:val="14"/>
  </w:num>
  <w:num w:numId="27">
    <w:abstractNumId w:val="21"/>
  </w:num>
  <w:num w:numId="28">
    <w:abstractNumId w:val="17"/>
  </w:num>
  <w:num w:numId="29">
    <w:abstractNumId w:val="27"/>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6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81E"/>
    <w:rsid w:val="00004C72"/>
    <w:rsid w:val="000263C3"/>
    <w:rsid w:val="000312FF"/>
    <w:rsid w:val="000412F5"/>
    <w:rsid w:val="0004367D"/>
    <w:rsid w:val="00046964"/>
    <w:rsid w:val="00067D34"/>
    <w:rsid w:val="00073FD5"/>
    <w:rsid w:val="00092320"/>
    <w:rsid w:val="000C01E2"/>
    <w:rsid w:val="000C0C68"/>
    <w:rsid w:val="000C5A8A"/>
    <w:rsid w:val="000D5837"/>
    <w:rsid w:val="000E521B"/>
    <w:rsid w:val="000F2561"/>
    <w:rsid w:val="00100C77"/>
    <w:rsid w:val="0010181E"/>
    <w:rsid w:val="0011003F"/>
    <w:rsid w:val="00125181"/>
    <w:rsid w:val="00136D92"/>
    <w:rsid w:val="00150012"/>
    <w:rsid w:val="0015227F"/>
    <w:rsid w:val="00173202"/>
    <w:rsid w:val="001815FA"/>
    <w:rsid w:val="001834FC"/>
    <w:rsid w:val="001A3910"/>
    <w:rsid w:val="001B3BE6"/>
    <w:rsid w:val="001B5F64"/>
    <w:rsid w:val="001C39B2"/>
    <w:rsid w:val="001C3A6F"/>
    <w:rsid w:val="001D5C44"/>
    <w:rsid w:val="001E3B3D"/>
    <w:rsid w:val="001F2C39"/>
    <w:rsid w:val="001F4400"/>
    <w:rsid w:val="00207532"/>
    <w:rsid w:val="002228B5"/>
    <w:rsid w:val="00231D9C"/>
    <w:rsid w:val="002470FB"/>
    <w:rsid w:val="00261879"/>
    <w:rsid w:val="00280F02"/>
    <w:rsid w:val="0029274E"/>
    <w:rsid w:val="002A4D37"/>
    <w:rsid w:val="002B0F7C"/>
    <w:rsid w:val="002C3857"/>
    <w:rsid w:val="002E4363"/>
    <w:rsid w:val="002F5AC8"/>
    <w:rsid w:val="00307ED8"/>
    <w:rsid w:val="003208A5"/>
    <w:rsid w:val="0033008D"/>
    <w:rsid w:val="00352B4C"/>
    <w:rsid w:val="003C7B2E"/>
    <w:rsid w:val="003E3922"/>
    <w:rsid w:val="003F1A56"/>
    <w:rsid w:val="003F779C"/>
    <w:rsid w:val="0040115E"/>
    <w:rsid w:val="00433164"/>
    <w:rsid w:val="00453CF4"/>
    <w:rsid w:val="00455793"/>
    <w:rsid w:val="00466078"/>
    <w:rsid w:val="0047296E"/>
    <w:rsid w:val="00484344"/>
    <w:rsid w:val="00495AF6"/>
    <w:rsid w:val="0049711E"/>
    <w:rsid w:val="004D12D7"/>
    <w:rsid w:val="004D3BC8"/>
    <w:rsid w:val="004D6237"/>
    <w:rsid w:val="004D6AAB"/>
    <w:rsid w:val="004E596F"/>
    <w:rsid w:val="004F102F"/>
    <w:rsid w:val="005026C6"/>
    <w:rsid w:val="00504E68"/>
    <w:rsid w:val="005127F0"/>
    <w:rsid w:val="005349B0"/>
    <w:rsid w:val="0054407A"/>
    <w:rsid w:val="00554D6E"/>
    <w:rsid w:val="0058332C"/>
    <w:rsid w:val="005A0742"/>
    <w:rsid w:val="005B31EB"/>
    <w:rsid w:val="005B4B89"/>
    <w:rsid w:val="005C2532"/>
    <w:rsid w:val="005C3608"/>
    <w:rsid w:val="00614F5F"/>
    <w:rsid w:val="0062412F"/>
    <w:rsid w:val="00626BC7"/>
    <w:rsid w:val="006306E0"/>
    <w:rsid w:val="0063427B"/>
    <w:rsid w:val="00637F78"/>
    <w:rsid w:val="006414EA"/>
    <w:rsid w:val="00644950"/>
    <w:rsid w:val="0065630A"/>
    <w:rsid w:val="006564E8"/>
    <w:rsid w:val="0066414B"/>
    <w:rsid w:val="00675B0F"/>
    <w:rsid w:val="006B3E9B"/>
    <w:rsid w:val="006B6B2B"/>
    <w:rsid w:val="006B7312"/>
    <w:rsid w:val="006C6446"/>
    <w:rsid w:val="006D4141"/>
    <w:rsid w:val="006D464E"/>
    <w:rsid w:val="006E3B14"/>
    <w:rsid w:val="006E7416"/>
    <w:rsid w:val="006F5212"/>
    <w:rsid w:val="0073111E"/>
    <w:rsid w:val="007320BE"/>
    <w:rsid w:val="00740199"/>
    <w:rsid w:val="007406EA"/>
    <w:rsid w:val="00747E9B"/>
    <w:rsid w:val="007744E7"/>
    <w:rsid w:val="00784B2B"/>
    <w:rsid w:val="007B70DB"/>
    <w:rsid w:val="007D0CC5"/>
    <w:rsid w:val="007D64A9"/>
    <w:rsid w:val="007F158D"/>
    <w:rsid w:val="007F5BE6"/>
    <w:rsid w:val="007F6270"/>
    <w:rsid w:val="008026D0"/>
    <w:rsid w:val="00806F17"/>
    <w:rsid w:val="0081084A"/>
    <w:rsid w:val="008347A1"/>
    <w:rsid w:val="008502EC"/>
    <w:rsid w:val="00851F2A"/>
    <w:rsid w:val="008624E6"/>
    <w:rsid w:val="00874E25"/>
    <w:rsid w:val="00877962"/>
    <w:rsid w:val="00893CC8"/>
    <w:rsid w:val="008A04A3"/>
    <w:rsid w:val="008A2C73"/>
    <w:rsid w:val="008A3952"/>
    <w:rsid w:val="008A4EB4"/>
    <w:rsid w:val="008B4D0E"/>
    <w:rsid w:val="008C3AA4"/>
    <w:rsid w:val="008E3326"/>
    <w:rsid w:val="008F3BF8"/>
    <w:rsid w:val="00901C15"/>
    <w:rsid w:val="00922E28"/>
    <w:rsid w:val="009231D7"/>
    <w:rsid w:val="00935053"/>
    <w:rsid w:val="00937366"/>
    <w:rsid w:val="009443EE"/>
    <w:rsid w:val="0094728A"/>
    <w:rsid w:val="00951DC0"/>
    <w:rsid w:val="00965C35"/>
    <w:rsid w:val="009754F3"/>
    <w:rsid w:val="00983239"/>
    <w:rsid w:val="009A40AB"/>
    <w:rsid w:val="009D100A"/>
    <w:rsid w:val="009D6429"/>
    <w:rsid w:val="009E4EE0"/>
    <w:rsid w:val="00A14F23"/>
    <w:rsid w:val="00A15B31"/>
    <w:rsid w:val="00A629F4"/>
    <w:rsid w:val="00A71F45"/>
    <w:rsid w:val="00A74008"/>
    <w:rsid w:val="00A8579F"/>
    <w:rsid w:val="00A90871"/>
    <w:rsid w:val="00AB3235"/>
    <w:rsid w:val="00AD3CA2"/>
    <w:rsid w:val="00AF21B2"/>
    <w:rsid w:val="00AF7EDC"/>
    <w:rsid w:val="00B212E1"/>
    <w:rsid w:val="00B31D89"/>
    <w:rsid w:val="00B61B69"/>
    <w:rsid w:val="00B64BE9"/>
    <w:rsid w:val="00B70F07"/>
    <w:rsid w:val="00B73257"/>
    <w:rsid w:val="00B80F0E"/>
    <w:rsid w:val="00BA32E7"/>
    <w:rsid w:val="00BB19E5"/>
    <w:rsid w:val="00BB53F5"/>
    <w:rsid w:val="00BC0BFF"/>
    <w:rsid w:val="00BC3FF1"/>
    <w:rsid w:val="00BD1A7C"/>
    <w:rsid w:val="00BF6CBE"/>
    <w:rsid w:val="00C17FF5"/>
    <w:rsid w:val="00C30352"/>
    <w:rsid w:val="00C3072B"/>
    <w:rsid w:val="00C36281"/>
    <w:rsid w:val="00C6722C"/>
    <w:rsid w:val="00C80338"/>
    <w:rsid w:val="00C90C78"/>
    <w:rsid w:val="00CB2ABF"/>
    <w:rsid w:val="00CB46FF"/>
    <w:rsid w:val="00CC67D4"/>
    <w:rsid w:val="00D03327"/>
    <w:rsid w:val="00D051ED"/>
    <w:rsid w:val="00D068DC"/>
    <w:rsid w:val="00D07C27"/>
    <w:rsid w:val="00D10F69"/>
    <w:rsid w:val="00D14377"/>
    <w:rsid w:val="00D22BD8"/>
    <w:rsid w:val="00D537C6"/>
    <w:rsid w:val="00D667CA"/>
    <w:rsid w:val="00D73082"/>
    <w:rsid w:val="00D76EED"/>
    <w:rsid w:val="00DA5C41"/>
    <w:rsid w:val="00DB6626"/>
    <w:rsid w:val="00DC1354"/>
    <w:rsid w:val="00DF12CE"/>
    <w:rsid w:val="00E036FA"/>
    <w:rsid w:val="00E14C25"/>
    <w:rsid w:val="00E15057"/>
    <w:rsid w:val="00E51D83"/>
    <w:rsid w:val="00E56F99"/>
    <w:rsid w:val="00E604B6"/>
    <w:rsid w:val="00E64A59"/>
    <w:rsid w:val="00E7294F"/>
    <w:rsid w:val="00E73F44"/>
    <w:rsid w:val="00EC7907"/>
    <w:rsid w:val="00EE2579"/>
    <w:rsid w:val="00F06C09"/>
    <w:rsid w:val="00F11AD1"/>
    <w:rsid w:val="00F37618"/>
    <w:rsid w:val="00F46DA2"/>
    <w:rsid w:val="00F543B5"/>
    <w:rsid w:val="00F57885"/>
    <w:rsid w:val="00F60CA7"/>
    <w:rsid w:val="00FB11F8"/>
    <w:rsid w:val="00FB39E1"/>
    <w:rsid w:val="00FD3A79"/>
    <w:rsid w:val="00FE149C"/>
    <w:rsid w:val="00FE6E67"/>
    <w:rsid w:val="00FF2445"/>
    <w:rsid w:val="00FF45D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225B0B31-A0BC-4174-9FE1-A96086752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de-AT" w:eastAsia="de-A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6F5212"/>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5B4B89"/>
    <w:pPr>
      <w:keepNext/>
      <w:spacing w:before="240" w:after="60"/>
      <w:outlineLvl w:val="1"/>
    </w:pPr>
    <w:rPr>
      <w:rFonts w:ascii="Calibri" w:eastAsia="MS Gothic" w:hAnsi="Calibri"/>
      <w:b/>
      <w:bCs/>
      <w:i/>
      <w:iCs/>
      <w:sz w:val="28"/>
      <w:szCs w:val="28"/>
    </w:rPr>
  </w:style>
  <w:style w:type="paragraph" w:styleId="Heading3">
    <w:name w:val="heading 3"/>
    <w:basedOn w:val="Normal"/>
    <w:next w:val="Normal"/>
    <w:qFormat/>
    <w:rsid w:val="00A16FB7"/>
    <w:pPr>
      <w:keepNext/>
      <w:outlineLvl w:val="2"/>
    </w:pPr>
    <w:rPr>
      <w:b/>
      <w:szCs w:val="20"/>
      <w:lang w:val="en-GB"/>
    </w:rPr>
  </w:style>
  <w:style w:type="paragraph" w:styleId="Heading4">
    <w:name w:val="heading 4"/>
    <w:basedOn w:val="Normal"/>
    <w:next w:val="Normal"/>
    <w:link w:val="Heading4Char"/>
    <w:uiPriority w:val="9"/>
    <w:semiHidden/>
    <w:unhideWhenUsed/>
    <w:qFormat/>
    <w:rsid w:val="00FB11F8"/>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szCs w:val="20"/>
    </w:rPr>
  </w:style>
  <w:style w:type="paragraph" w:styleId="BalloonText">
    <w:name w:val="Balloon Text"/>
    <w:basedOn w:val="Normal"/>
    <w:semiHidden/>
    <w:rsid w:val="002542F0"/>
    <w:rPr>
      <w:rFonts w:ascii="Tahoma" w:hAnsi="Tahoma" w:cs="Tahoma"/>
      <w:sz w:val="16"/>
      <w:szCs w:val="16"/>
    </w:rPr>
  </w:style>
  <w:style w:type="paragraph" w:customStyle="1" w:styleId="CharCharCharCharCharCharCharChar">
    <w:name w:val="Char Char Char Char Char Char Char Char"/>
    <w:semiHidden/>
    <w:rsid w:val="00855CA4"/>
    <w:pPr>
      <w:keepNext/>
      <w:numPr>
        <w:numId w:val="1"/>
      </w:numPr>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MediumGrid1-Accent21">
    <w:name w:val="Medium Grid 1 - Accent 21"/>
    <w:basedOn w:val="Normal"/>
    <w:uiPriority w:val="34"/>
    <w:qFormat/>
    <w:rsid w:val="00F24DCD"/>
    <w:pPr>
      <w:spacing w:after="200" w:line="276" w:lineRule="auto"/>
      <w:ind w:left="720"/>
      <w:contextualSpacing/>
    </w:pPr>
    <w:rPr>
      <w:rFonts w:ascii="Calibri" w:eastAsia="Calibri" w:hAnsi="Calibri"/>
      <w:sz w:val="22"/>
      <w:szCs w:val="22"/>
    </w:rPr>
  </w:style>
  <w:style w:type="character" w:styleId="Hyperlink">
    <w:name w:val="Hyperlink"/>
    <w:rsid w:val="00D55FE4"/>
    <w:rPr>
      <w:color w:val="0000FF"/>
      <w:u w:val="single"/>
    </w:rPr>
  </w:style>
  <w:style w:type="paragraph" w:styleId="Header">
    <w:name w:val="header"/>
    <w:basedOn w:val="Normal"/>
    <w:link w:val="HeaderChar"/>
    <w:rsid w:val="008F3BF8"/>
    <w:pPr>
      <w:tabs>
        <w:tab w:val="center" w:pos="4513"/>
        <w:tab w:val="right" w:pos="9026"/>
      </w:tabs>
      <w:snapToGrid w:val="0"/>
    </w:pPr>
    <w:rPr>
      <w:lang w:val="x-none"/>
    </w:rPr>
  </w:style>
  <w:style w:type="character" w:customStyle="1" w:styleId="HeaderChar">
    <w:name w:val="Header Char"/>
    <w:link w:val="Header"/>
    <w:rsid w:val="008F3BF8"/>
    <w:rPr>
      <w:sz w:val="24"/>
      <w:szCs w:val="24"/>
      <w:lang w:eastAsia="en-US"/>
    </w:rPr>
  </w:style>
  <w:style w:type="paragraph" w:styleId="Footer">
    <w:name w:val="footer"/>
    <w:basedOn w:val="Normal"/>
    <w:link w:val="FooterChar"/>
    <w:rsid w:val="008F3BF8"/>
    <w:pPr>
      <w:tabs>
        <w:tab w:val="center" w:pos="4513"/>
        <w:tab w:val="right" w:pos="9026"/>
      </w:tabs>
      <w:snapToGrid w:val="0"/>
    </w:pPr>
    <w:rPr>
      <w:lang w:val="x-none"/>
    </w:rPr>
  </w:style>
  <w:style w:type="character" w:customStyle="1" w:styleId="FooterChar">
    <w:name w:val="Footer Char"/>
    <w:link w:val="Footer"/>
    <w:rsid w:val="008F3BF8"/>
    <w:rPr>
      <w:sz w:val="24"/>
      <w:szCs w:val="24"/>
      <w:lang w:eastAsia="en-US"/>
    </w:rPr>
  </w:style>
  <w:style w:type="paragraph" w:customStyle="1" w:styleId="Default">
    <w:name w:val="Default"/>
    <w:rsid w:val="00675B0F"/>
    <w:pPr>
      <w:autoSpaceDE w:val="0"/>
      <w:autoSpaceDN w:val="0"/>
      <w:adjustRightInd w:val="0"/>
    </w:pPr>
    <w:rPr>
      <w:color w:val="000000"/>
      <w:sz w:val="24"/>
      <w:szCs w:val="24"/>
      <w:lang w:val="en-US" w:eastAsia="en-US"/>
    </w:rPr>
  </w:style>
  <w:style w:type="character" w:customStyle="1" w:styleId="Heading2Char">
    <w:name w:val="Heading 2 Char"/>
    <w:link w:val="Heading2"/>
    <w:uiPriority w:val="9"/>
    <w:semiHidden/>
    <w:rsid w:val="005B4B89"/>
    <w:rPr>
      <w:rFonts w:ascii="Calibri" w:eastAsia="MS Gothic" w:hAnsi="Calibri" w:cs="Times New Roman"/>
      <w:b/>
      <w:bCs/>
      <w:i/>
      <w:iCs/>
      <w:sz w:val="28"/>
      <w:szCs w:val="28"/>
      <w:lang w:eastAsia="en-US"/>
    </w:rPr>
  </w:style>
  <w:style w:type="paragraph" w:customStyle="1" w:styleId="BodyofPaper">
    <w:name w:val="*Body of Paper*"/>
    <w:basedOn w:val="Normal"/>
    <w:link w:val="BodyofPaperChar"/>
    <w:uiPriority w:val="99"/>
    <w:rsid w:val="005B4B89"/>
    <w:pPr>
      <w:jc w:val="both"/>
    </w:pPr>
    <w:rPr>
      <w:rFonts w:eastAsia="Times New Roman"/>
      <w:sz w:val="20"/>
      <w:szCs w:val="20"/>
    </w:rPr>
  </w:style>
  <w:style w:type="character" w:customStyle="1" w:styleId="BodyofPaperChar">
    <w:name w:val="*Body of Paper* Char"/>
    <w:link w:val="BodyofPaper"/>
    <w:uiPriority w:val="99"/>
    <w:locked/>
    <w:rsid w:val="005B4B89"/>
    <w:rPr>
      <w:rFonts w:eastAsia="Times New Roman"/>
      <w:lang w:eastAsia="en-US"/>
    </w:rPr>
  </w:style>
  <w:style w:type="paragraph" w:customStyle="1" w:styleId="SPIEAuthors-Affils">
    <w:name w:val="SPIE Authors-Affils"/>
    <w:basedOn w:val="BodyofPaper"/>
    <w:next w:val="BodyofPaper"/>
    <w:link w:val="SPIEAuthors-AffilsCharChar"/>
    <w:uiPriority w:val="99"/>
    <w:rsid w:val="005B4B89"/>
    <w:pPr>
      <w:jc w:val="center"/>
    </w:pPr>
    <w:rPr>
      <w:sz w:val="24"/>
    </w:rPr>
  </w:style>
  <w:style w:type="character" w:customStyle="1" w:styleId="SPIEAuthors-AffilsCharChar">
    <w:name w:val="SPIE Authors-Affils Char Char"/>
    <w:link w:val="SPIEAuthors-Affils"/>
    <w:uiPriority w:val="99"/>
    <w:locked/>
    <w:rsid w:val="005B4B89"/>
    <w:rPr>
      <w:rFonts w:eastAsia="Times New Roman"/>
      <w:sz w:val="24"/>
      <w:lang w:eastAsia="en-US"/>
    </w:rPr>
  </w:style>
  <w:style w:type="paragraph" w:customStyle="1" w:styleId="SPIEbodytext">
    <w:name w:val="SPIE body text"/>
    <w:basedOn w:val="Normal"/>
    <w:link w:val="SPIEbodytextCharChar"/>
    <w:uiPriority w:val="99"/>
    <w:rsid w:val="005B4B89"/>
    <w:pPr>
      <w:spacing w:after="120"/>
      <w:jc w:val="both"/>
    </w:pPr>
    <w:rPr>
      <w:rFonts w:eastAsia="Times New Roman"/>
      <w:sz w:val="20"/>
    </w:rPr>
  </w:style>
  <w:style w:type="character" w:customStyle="1" w:styleId="SPIEbodytextCharChar">
    <w:name w:val="SPIE body text Char Char"/>
    <w:link w:val="SPIEbodytext"/>
    <w:uiPriority w:val="99"/>
    <w:locked/>
    <w:rsid w:val="005B4B89"/>
    <w:rPr>
      <w:rFonts w:eastAsia="Times New Roman"/>
      <w:szCs w:val="24"/>
      <w:lang w:eastAsia="en-US"/>
    </w:rPr>
  </w:style>
  <w:style w:type="paragraph" w:customStyle="1" w:styleId="SPIEfigurecaption">
    <w:name w:val="SPIE figure caption"/>
    <w:basedOn w:val="BodyofPaper"/>
    <w:next w:val="SPIEbodytext"/>
    <w:link w:val="SPIEfigurecaptionChar"/>
    <w:uiPriority w:val="99"/>
    <w:rsid w:val="005B4B89"/>
    <w:pPr>
      <w:spacing w:after="120"/>
      <w:ind w:left="720" w:right="360" w:hanging="360"/>
      <w:jc w:val="left"/>
    </w:pPr>
    <w:rPr>
      <w:sz w:val="18"/>
    </w:rPr>
  </w:style>
  <w:style w:type="character" w:customStyle="1" w:styleId="SPIEfigurecaptionChar">
    <w:name w:val="SPIE figure caption Char"/>
    <w:link w:val="SPIEfigurecaption"/>
    <w:uiPriority w:val="99"/>
    <w:locked/>
    <w:rsid w:val="005B4B89"/>
    <w:rPr>
      <w:rFonts w:eastAsia="Times New Roman"/>
      <w:sz w:val="18"/>
      <w:lang w:eastAsia="en-US"/>
    </w:rPr>
  </w:style>
  <w:style w:type="paragraph" w:customStyle="1" w:styleId="SPIEreferences">
    <w:name w:val="SPIEreferences"/>
    <w:basedOn w:val="Normal"/>
    <w:uiPriority w:val="99"/>
    <w:rsid w:val="005B4B89"/>
    <w:pPr>
      <w:keepNext/>
      <w:spacing w:before="480" w:after="240"/>
      <w:jc w:val="center"/>
      <w:outlineLvl w:val="0"/>
    </w:pPr>
    <w:rPr>
      <w:rFonts w:eastAsia="Times New Roman"/>
      <w:b/>
      <w:caps/>
      <w:sz w:val="22"/>
      <w:szCs w:val="22"/>
    </w:rPr>
  </w:style>
  <w:style w:type="paragraph" w:customStyle="1" w:styleId="SPIEreferencelisting">
    <w:name w:val="SPIE reference listing"/>
    <w:basedOn w:val="BodyofPaper"/>
    <w:uiPriority w:val="99"/>
    <w:rsid w:val="005B4B89"/>
    <w:pPr>
      <w:numPr>
        <w:numId w:val="11"/>
      </w:numPr>
      <w:tabs>
        <w:tab w:val="clear" w:pos="360"/>
        <w:tab w:val="num" w:pos="851"/>
      </w:tabs>
      <w:ind w:left="851" w:hanging="851"/>
    </w:pPr>
  </w:style>
  <w:style w:type="paragraph" w:customStyle="1" w:styleId="SPIEfigure">
    <w:name w:val="SPIE figure"/>
    <w:basedOn w:val="SPIEbodytext"/>
    <w:next w:val="SPIEfigurecaption"/>
    <w:uiPriority w:val="99"/>
    <w:rsid w:val="005B4B89"/>
    <w:pPr>
      <w:keepNext/>
      <w:spacing w:before="120"/>
      <w:jc w:val="center"/>
    </w:pPr>
  </w:style>
  <w:style w:type="paragraph" w:customStyle="1" w:styleId="FarbigeListe-Akzent11">
    <w:name w:val="Farbige Liste - Akzent 11"/>
    <w:basedOn w:val="Normal"/>
    <w:uiPriority w:val="99"/>
    <w:qFormat/>
    <w:rsid w:val="005B4B89"/>
    <w:pPr>
      <w:ind w:left="720"/>
      <w:contextualSpacing/>
    </w:pPr>
    <w:rPr>
      <w:rFonts w:eastAsia="Times New Roman"/>
    </w:rPr>
  </w:style>
  <w:style w:type="paragraph" w:styleId="FootnoteText">
    <w:name w:val="footnote text"/>
    <w:basedOn w:val="Normal"/>
    <w:link w:val="FootnoteTextChar"/>
    <w:uiPriority w:val="99"/>
    <w:semiHidden/>
    <w:unhideWhenUsed/>
    <w:rsid w:val="005B4B89"/>
    <w:rPr>
      <w:rFonts w:eastAsia="Times New Roman"/>
      <w:sz w:val="20"/>
      <w:szCs w:val="20"/>
    </w:rPr>
  </w:style>
  <w:style w:type="character" w:customStyle="1" w:styleId="FootnoteTextChar">
    <w:name w:val="Footnote Text Char"/>
    <w:link w:val="FootnoteText"/>
    <w:uiPriority w:val="99"/>
    <w:semiHidden/>
    <w:rsid w:val="005B4B89"/>
    <w:rPr>
      <w:rFonts w:eastAsia="Times New Roman"/>
      <w:lang w:eastAsia="en-US"/>
    </w:rPr>
  </w:style>
  <w:style w:type="character" w:styleId="FootnoteReference">
    <w:name w:val="footnote reference"/>
    <w:uiPriority w:val="99"/>
    <w:semiHidden/>
    <w:unhideWhenUsed/>
    <w:rsid w:val="005B4B89"/>
    <w:rPr>
      <w:vertAlign w:val="superscript"/>
    </w:rPr>
  </w:style>
  <w:style w:type="character" w:customStyle="1" w:styleId="Heading1Char">
    <w:name w:val="Heading 1 Char"/>
    <w:link w:val="Heading1"/>
    <w:uiPriority w:val="9"/>
    <w:rsid w:val="006F5212"/>
    <w:rPr>
      <w:rFonts w:ascii="Calibri" w:eastAsia="MS Gothic" w:hAnsi="Calibri" w:cs="Times New Roman"/>
      <w:b/>
      <w:bCs/>
      <w:kern w:val="32"/>
      <w:sz w:val="32"/>
      <w:szCs w:val="32"/>
      <w:lang w:val="en-US"/>
    </w:rPr>
  </w:style>
  <w:style w:type="character" w:styleId="CommentReference">
    <w:name w:val="annotation reference"/>
    <w:uiPriority w:val="99"/>
    <w:semiHidden/>
    <w:unhideWhenUsed/>
    <w:rsid w:val="0062412F"/>
    <w:rPr>
      <w:sz w:val="18"/>
      <w:szCs w:val="18"/>
    </w:rPr>
  </w:style>
  <w:style w:type="paragraph" w:styleId="CommentText">
    <w:name w:val="annotation text"/>
    <w:basedOn w:val="Normal"/>
    <w:link w:val="CommentTextChar"/>
    <w:uiPriority w:val="99"/>
    <w:semiHidden/>
    <w:unhideWhenUsed/>
    <w:rsid w:val="0062412F"/>
  </w:style>
  <w:style w:type="character" w:customStyle="1" w:styleId="CommentTextChar">
    <w:name w:val="Comment Text Char"/>
    <w:link w:val="CommentText"/>
    <w:uiPriority w:val="99"/>
    <w:semiHidden/>
    <w:rsid w:val="0062412F"/>
    <w:rPr>
      <w:sz w:val="24"/>
      <w:szCs w:val="24"/>
      <w:lang w:val="en-US"/>
    </w:rPr>
  </w:style>
  <w:style w:type="paragraph" w:styleId="CommentSubject">
    <w:name w:val="annotation subject"/>
    <w:basedOn w:val="CommentText"/>
    <w:next w:val="CommentText"/>
    <w:link w:val="CommentSubjectChar"/>
    <w:uiPriority w:val="99"/>
    <w:semiHidden/>
    <w:unhideWhenUsed/>
    <w:rsid w:val="0062412F"/>
    <w:rPr>
      <w:b/>
      <w:bCs/>
      <w:sz w:val="20"/>
      <w:szCs w:val="20"/>
    </w:rPr>
  </w:style>
  <w:style w:type="character" w:customStyle="1" w:styleId="CommentSubjectChar">
    <w:name w:val="Comment Subject Char"/>
    <w:link w:val="CommentSubject"/>
    <w:uiPriority w:val="99"/>
    <w:semiHidden/>
    <w:rsid w:val="0062412F"/>
    <w:rPr>
      <w:b/>
      <w:bCs/>
      <w:sz w:val="24"/>
      <w:szCs w:val="24"/>
      <w:lang w:val="en-US"/>
    </w:rPr>
  </w:style>
  <w:style w:type="paragraph" w:styleId="Caption">
    <w:name w:val="caption"/>
    <w:basedOn w:val="Normal"/>
    <w:next w:val="Normal"/>
    <w:uiPriority w:val="35"/>
    <w:unhideWhenUsed/>
    <w:qFormat/>
    <w:rsid w:val="00352B4C"/>
    <w:rPr>
      <w:b/>
      <w:bCs/>
      <w:sz w:val="20"/>
      <w:szCs w:val="20"/>
    </w:rPr>
  </w:style>
  <w:style w:type="character" w:customStyle="1" w:styleId="Heading4Char">
    <w:name w:val="Heading 4 Char"/>
    <w:link w:val="Heading4"/>
    <w:uiPriority w:val="9"/>
    <w:semiHidden/>
    <w:rsid w:val="00FB11F8"/>
    <w:rPr>
      <w:rFonts w:ascii="Calibri" w:eastAsia="Times New Roman" w:hAnsi="Calibri" w:cs="Times New Roman"/>
      <w:b/>
      <w:bCs/>
      <w:sz w:val="28"/>
      <w:szCs w:val="28"/>
      <w:lang w:val="en-US" w:eastAsia="en-US"/>
    </w:rPr>
  </w:style>
  <w:style w:type="paragraph" w:styleId="NoSpacing">
    <w:name w:val="No Spacing"/>
    <w:uiPriority w:val="99"/>
    <w:qFormat/>
    <w:rsid w:val="00B31D89"/>
    <w:rPr>
      <w:rFonts w:ascii="Calibri" w:eastAsia="PMingLiU" w:hAnsi="Calibri"/>
      <w:sz w:val="22"/>
      <w:szCs w:val="22"/>
      <w:lang w:val="en-US" w:eastAsia="en-US"/>
    </w:rPr>
  </w:style>
  <w:style w:type="character" w:customStyle="1" w:styleId="TitleChar">
    <w:name w:val="Title Char"/>
    <w:link w:val="Title"/>
    <w:rsid w:val="00B31D89"/>
    <w:rPr>
      <w:b/>
      <w:sz w:val="28"/>
      <w:lang w:val="en-US" w:eastAsia="en-US"/>
    </w:rPr>
  </w:style>
  <w:style w:type="paragraph" w:styleId="ListParagraph">
    <w:name w:val="List Paragraph"/>
    <w:basedOn w:val="Normal"/>
    <w:uiPriority w:val="34"/>
    <w:qFormat/>
    <w:rsid w:val="00EE25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939137">
      <w:bodyDiv w:val="1"/>
      <w:marLeft w:val="0"/>
      <w:marRight w:val="0"/>
      <w:marTop w:val="0"/>
      <w:marBottom w:val="0"/>
      <w:divBdr>
        <w:top w:val="none" w:sz="0" w:space="0" w:color="auto"/>
        <w:left w:val="none" w:sz="0" w:space="0" w:color="auto"/>
        <w:bottom w:val="none" w:sz="0" w:space="0" w:color="auto"/>
        <w:right w:val="none" w:sz="0" w:space="0" w:color="auto"/>
      </w:divBdr>
    </w:div>
    <w:div w:id="1117917364">
      <w:bodyDiv w:val="1"/>
      <w:marLeft w:val="0"/>
      <w:marRight w:val="0"/>
      <w:marTop w:val="0"/>
      <w:marBottom w:val="0"/>
      <w:divBdr>
        <w:top w:val="none" w:sz="0" w:space="0" w:color="auto"/>
        <w:left w:val="none" w:sz="0" w:space="0" w:color="auto"/>
        <w:bottom w:val="none" w:sz="0" w:space="0" w:color="auto"/>
        <w:right w:val="none" w:sz="0" w:space="0" w:color="auto"/>
      </w:divBdr>
    </w:div>
    <w:div w:id="1209807131">
      <w:bodyDiv w:val="1"/>
      <w:marLeft w:val="0"/>
      <w:marRight w:val="0"/>
      <w:marTop w:val="0"/>
      <w:marBottom w:val="0"/>
      <w:divBdr>
        <w:top w:val="none" w:sz="0" w:space="0" w:color="auto"/>
        <w:left w:val="none" w:sz="0" w:space="0" w:color="auto"/>
        <w:bottom w:val="none" w:sz="0" w:space="0" w:color="auto"/>
        <w:right w:val="none" w:sz="0" w:space="0" w:color="auto"/>
      </w:divBdr>
    </w:div>
    <w:div w:id="1906866102">
      <w:bodyDiv w:val="1"/>
      <w:marLeft w:val="0"/>
      <w:marRight w:val="0"/>
      <w:marTop w:val="0"/>
      <w:marBottom w:val="0"/>
      <w:divBdr>
        <w:top w:val="none" w:sz="0" w:space="0" w:color="auto"/>
        <w:left w:val="none" w:sz="0" w:space="0" w:color="auto"/>
        <w:bottom w:val="none" w:sz="0" w:space="0" w:color="auto"/>
        <w:right w:val="none" w:sz="0" w:space="0" w:color="auto"/>
      </w:divBdr>
    </w:div>
    <w:div w:id="209381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F81B851C565A42A3808E27F06ABDBE" ma:contentTypeVersion="0" ma:contentTypeDescription="Create a new document." ma:contentTypeScope="" ma:versionID="125ed99d5a145f1f96eaf19f652b77d6">
  <xsd:schema xmlns:xsd="http://www.w3.org/2001/XMLSchema" xmlns:xs="http://www.w3.org/2001/XMLSchema" xmlns:p="http://schemas.microsoft.com/office/2006/metadata/properties" targetNamespace="http://schemas.microsoft.com/office/2006/metadata/properties" ma:root="true" ma:fieldsID="5394fbe31cf7da82e286b829265993b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4BC34-787B-45D5-886A-32D1A57E44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A8DBAE-5F2E-4477-83DD-89FF7BBFE5E3}">
  <ds:schemaRefs>
    <ds:schemaRef ds:uri="http://schemas.microsoft.com/sharepoint/v3/contenttype/forms"/>
  </ds:schemaRefs>
</ds:datastoreItem>
</file>

<file path=customXml/itemProps3.xml><?xml version="1.0" encoding="utf-8"?>
<ds:datastoreItem xmlns:ds="http://schemas.openxmlformats.org/officeDocument/2006/customXml" ds:itemID="{B9BDF595-7473-4CF9-AA25-B6356328C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76A642B-FD4F-43F6-BEB2-73664B08119E}">
  <ds:schemaRefs>
    <ds:schemaRef ds:uri="http://schemas.microsoft.com/office/2006/metadata/longProperties"/>
  </ds:schemaRefs>
</ds:datastoreItem>
</file>

<file path=customXml/itemProps5.xml><?xml version="1.0" encoding="utf-8"?>
<ds:datastoreItem xmlns:ds="http://schemas.openxmlformats.org/officeDocument/2006/customXml" ds:itemID="{5F192B38-3110-469F-8A4C-C5A3792EF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1483</Words>
  <Characters>8454</Characters>
  <Application>Microsoft Office Word</Application>
  <DocSecurity>0</DocSecurity>
  <Lines>70</Lines>
  <Paragraphs>19</Paragraphs>
  <ScaleCrop>false</ScaleCrop>
  <HeadingPairs>
    <vt:vector size="6" baseType="variant">
      <vt:variant>
        <vt:lpstr>Titel</vt:lpstr>
      </vt:variant>
      <vt:variant>
        <vt:i4>1</vt:i4>
      </vt:variant>
      <vt:variant>
        <vt:lpstr>Title</vt:lpstr>
      </vt:variant>
      <vt:variant>
        <vt:i4>1</vt:i4>
      </vt:variant>
      <vt:variant>
        <vt:lpstr>Headings</vt:lpstr>
      </vt:variant>
      <vt:variant>
        <vt:i4>12</vt:i4>
      </vt:variant>
    </vt:vector>
  </HeadingPairs>
  <TitlesOfParts>
    <vt:vector size="14" baseType="lpstr">
      <vt:lpstr>INTERNATIONAL ORGANISATION FOR STANDARDISATION</vt:lpstr>
      <vt:lpstr>INTERNATIONAL ORGANISATION FOR STANDARDISATION</vt:lpstr>
      <vt:lpstr>        Source: 	Communication Group</vt:lpstr>
      <vt:lpstr>    Why do we need CDVS?</vt:lpstr>
      <vt:lpstr>        Mobile visual search</vt:lpstr>
      <vt:lpstr>        Mobile augmented reality applications</vt:lpstr>
      <vt:lpstr>        TV/IPTV – related applications</vt:lpstr>
      <vt:lpstr>        Web-related applications</vt:lpstr>
      <vt:lpstr>        Further applications</vt:lpstr>
      <vt:lpstr>    Scope of MPEG CDVS and the underlying technology </vt:lpstr>
      <vt:lpstr>    Reference Software and Performance</vt:lpstr>
      <vt:lpstr>    Additional Features</vt:lpstr>
      <vt:lpstr>    The MPEG CDVS Associated Standards</vt:lpstr>
      <vt:lpstr>    What’s Next?</vt:lpstr>
    </vt:vector>
  </TitlesOfParts>
  <Company>Visual Atoms</Company>
  <LinksUpToDate>false</LinksUpToDate>
  <CharactersWithSpaces>9918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ORGANISATION FOR STANDARDISATION</dc:title>
  <dc:creator>Miroslaw Bober</dc:creator>
  <cp:lastModifiedBy>Leonardo Chiariglione</cp:lastModifiedBy>
  <cp:revision>3</cp:revision>
  <cp:lastPrinted>2016-06-14T16:38:00Z</cp:lastPrinted>
  <dcterms:created xsi:type="dcterms:W3CDTF">2019-01-25T10:30:00Z</dcterms:created>
  <dcterms:modified xsi:type="dcterms:W3CDTF">2019-01-25T10:30:00Z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ies>
</file>