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21DA3D" w14:textId="77777777" w:rsidR="00D3441B" w:rsidRPr="00D3441B" w:rsidRDefault="00D3441B" w:rsidP="00D3441B">
      <w:pPr>
        <w:tabs>
          <w:tab w:val="left" w:pos="5387"/>
        </w:tabs>
        <w:spacing w:line="240" w:lineRule="exact"/>
        <w:jc w:val="center"/>
        <w:rPr>
          <w:b/>
          <w:sz w:val="28"/>
          <w:lang w:val="fr-FR"/>
        </w:rPr>
      </w:pPr>
      <w:r w:rsidRPr="00D3441B">
        <w:rPr>
          <w:b/>
          <w:sz w:val="28"/>
          <w:lang w:val="fr-FR"/>
        </w:rPr>
        <w:t>INTERNATIONAL ORGANIZATION FOR STANDARDIZATION</w:t>
      </w:r>
    </w:p>
    <w:p w14:paraId="4BBE23C9" w14:textId="77777777" w:rsidR="00D3441B" w:rsidRPr="00D3441B" w:rsidRDefault="00D3441B" w:rsidP="00D3441B">
      <w:pPr>
        <w:tabs>
          <w:tab w:val="left" w:pos="5387"/>
        </w:tabs>
        <w:spacing w:line="240" w:lineRule="exact"/>
        <w:jc w:val="center"/>
        <w:rPr>
          <w:b/>
          <w:sz w:val="28"/>
          <w:lang w:val="fr-FR"/>
        </w:rPr>
      </w:pPr>
      <w:r w:rsidRPr="00D3441B">
        <w:rPr>
          <w:b/>
          <w:sz w:val="28"/>
          <w:lang w:val="fr-FR"/>
        </w:rPr>
        <w:t>ORGANISATION INTERNATIONALE DE NORMALISATION</w:t>
      </w:r>
    </w:p>
    <w:p w14:paraId="586FB6C0" w14:textId="77777777" w:rsidR="00D3441B" w:rsidRPr="00D3441B" w:rsidRDefault="00D3441B" w:rsidP="00D3441B">
      <w:pPr>
        <w:tabs>
          <w:tab w:val="left" w:pos="5387"/>
        </w:tabs>
        <w:spacing w:line="240" w:lineRule="exact"/>
        <w:jc w:val="center"/>
        <w:rPr>
          <w:b/>
          <w:sz w:val="28"/>
          <w:lang w:val="fr-FR"/>
        </w:rPr>
      </w:pPr>
      <w:r w:rsidRPr="00D3441B">
        <w:rPr>
          <w:b/>
          <w:sz w:val="28"/>
          <w:lang w:val="fr-FR"/>
        </w:rPr>
        <w:t>ISO/IEC JTC 1/SC 29/AG 5</w:t>
      </w:r>
    </w:p>
    <w:p w14:paraId="7CF68048" w14:textId="50C2D0B2" w:rsidR="001E7A17" w:rsidRDefault="00D3441B" w:rsidP="00D3441B">
      <w:pPr>
        <w:tabs>
          <w:tab w:val="left" w:pos="5387"/>
        </w:tabs>
        <w:spacing w:line="240" w:lineRule="exact"/>
        <w:jc w:val="center"/>
        <w:rPr>
          <w:b/>
          <w:sz w:val="28"/>
          <w:lang w:val="fr-FR"/>
        </w:rPr>
      </w:pPr>
      <w:r w:rsidRPr="00D3441B">
        <w:rPr>
          <w:b/>
          <w:sz w:val="28"/>
          <w:lang w:val="fr-FR"/>
        </w:rPr>
        <w:t>MPEG VISUAL QUALITY ASSESSMENT</w:t>
      </w:r>
    </w:p>
    <w:p w14:paraId="43805D8D" w14:textId="77777777" w:rsidR="00D3441B" w:rsidRPr="00A66FB7" w:rsidRDefault="00D3441B" w:rsidP="00D3441B">
      <w:pPr>
        <w:tabs>
          <w:tab w:val="left" w:pos="5387"/>
        </w:tabs>
        <w:spacing w:line="240" w:lineRule="exact"/>
        <w:jc w:val="center"/>
        <w:rPr>
          <w:b/>
        </w:rPr>
      </w:pPr>
    </w:p>
    <w:p w14:paraId="17A4500E" w14:textId="411EE6A9" w:rsidR="001E7A17" w:rsidRPr="002D53E5" w:rsidRDefault="00D3441B" w:rsidP="001E7A17">
      <w:pPr>
        <w:jc w:val="right"/>
        <w:rPr>
          <w:b/>
          <w:lang w:val="de-DE"/>
        </w:rPr>
      </w:pPr>
      <w:r w:rsidRPr="00D3441B">
        <w:rPr>
          <w:b/>
          <w:lang w:val="de-DE"/>
        </w:rPr>
        <w:t xml:space="preserve">ISO/IEC JTC 1/SC 29/AG 5 </w:t>
      </w:r>
      <w:r w:rsidR="00781FF3" w:rsidRPr="00DE31F8">
        <w:rPr>
          <w:b/>
          <w:color w:val="000000" w:themeColor="text1"/>
          <w:lang w:val="de-DE"/>
        </w:rPr>
        <w:t>N188</w:t>
      </w:r>
    </w:p>
    <w:p w14:paraId="159FF358" w14:textId="434B6584" w:rsidR="001E7A17" w:rsidRPr="002D473A" w:rsidRDefault="00FC7ECE" w:rsidP="001E7A17">
      <w:pPr>
        <w:wordWrap w:val="0"/>
        <w:jc w:val="right"/>
        <w:rPr>
          <w:b/>
          <w:lang w:eastAsia="ja-JP"/>
        </w:rPr>
      </w:pPr>
      <w:r>
        <w:rPr>
          <w:b/>
          <w:lang w:eastAsia="ja-JP"/>
        </w:rPr>
        <w:t>Jan. 2026, Online</w:t>
      </w:r>
    </w:p>
    <w:p w14:paraId="34472AAC" w14:textId="77777777" w:rsidR="001E7A17" w:rsidRPr="00A66FB7" w:rsidRDefault="001E7A17" w:rsidP="001E7A17">
      <w:pPr>
        <w:wordWrap w:val="0"/>
        <w:jc w:val="right"/>
        <w:rPr>
          <w:b/>
          <w:lang w:eastAsia="ja-JP"/>
        </w:rPr>
      </w:pPr>
    </w:p>
    <w:p w14:paraId="293CC8B3" w14:textId="77777777" w:rsidR="001E7A17" w:rsidRPr="00A66FB7" w:rsidRDefault="001E7A17" w:rsidP="001E7A17">
      <w:pPr>
        <w:jc w:val="right"/>
        <w:rPr>
          <w:b/>
          <w:lang w:eastAsia="ja-JP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057"/>
        <w:gridCol w:w="7969"/>
      </w:tblGrid>
      <w:tr w:rsidR="001E7A17" w:rsidRPr="00AB77DC" w14:paraId="3BA459E0" w14:textId="77777777" w:rsidTr="00781FF3">
        <w:tc>
          <w:tcPr>
            <w:tcW w:w="1057" w:type="dxa"/>
            <w:tcMar>
              <w:left w:w="0" w:type="dxa"/>
              <w:right w:w="0" w:type="dxa"/>
            </w:tcMar>
          </w:tcPr>
          <w:p w14:paraId="1BEC480E" w14:textId="77777777" w:rsidR="001E7A17" w:rsidRPr="00AB77DC" w:rsidRDefault="001E7A17" w:rsidP="00AB77DC">
            <w:pPr>
              <w:pStyle w:val="KeinLeerraum"/>
              <w:rPr>
                <w:b/>
                <w:bCs/>
              </w:rPr>
            </w:pPr>
            <w:r w:rsidRPr="00AB77DC">
              <w:rPr>
                <w:b/>
                <w:bCs/>
              </w:rPr>
              <w:t>Title</w:t>
            </w:r>
          </w:p>
        </w:tc>
        <w:tc>
          <w:tcPr>
            <w:tcW w:w="7969" w:type="dxa"/>
            <w:tcMar>
              <w:left w:w="0" w:type="dxa"/>
              <w:right w:w="0" w:type="dxa"/>
            </w:tcMar>
          </w:tcPr>
          <w:p w14:paraId="5295106F" w14:textId="11D367F2" w:rsidR="001E7A17" w:rsidRPr="00AB77DC" w:rsidRDefault="00781FF3" w:rsidP="00D3441B">
            <w:pPr>
              <w:pStyle w:val="KeinLeerraum"/>
              <w:jc w:val="left"/>
              <w:rPr>
                <w:b/>
                <w:bCs/>
                <w:highlight w:val="yellow"/>
              </w:rPr>
            </w:pPr>
            <w:r w:rsidRPr="00781FF3">
              <w:rPr>
                <w:b/>
                <w:bCs/>
              </w:rPr>
              <w:t>Announcement of subjective evaluations in the joint call for proposals on video compression with capability beyond VVC</w:t>
            </w:r>
          </w:p>
        </w:tc>
      </w:tr>
      <w:tr w:rsidR="001E7A17" w:rsidRPr="00FC7ECE" w14:paraId="760EDD86" w14:textId="77777777" w:rsidTr="00781FF3">
        <w:tc>
          <w:tcPr>
            <w:tcW w:w="1057" w:type="dxa"/>
            <w:tcMar>
              <w:left w:w="0" w:type="dxa"/>
              <w:right w:w="0" w:type="dxa"/>
            </w:tcMar>
          </w:tcPr>
          <w:p w14:paraId="2B18C144" w14:textId="77777777" w:rsidR="001E7A17" w:rsidRPr="00AB77DC" w:rsidRDefault="001E7A17" w:rsidP="00AB77DC">
            <w:pPr>
              <w:pStyle w:val="KeinLeerraum"/>
              <w:rPr>
                <w:b/>
                <w:bCs/>
              </w:rPr>
            </w:pPr>
            <w:r w:rsidRPr="00AB77DC">
              <w:rPr>
                <w:b/>
                <w:bCs/>
              </w:rPr>
              <w:t>Source</w:t>
            </w:r>
          </w:p>
        </w:tc>
        <w:tc>
          <w:tcPr>
            <w:tcW w:w="7969" w:type="dxa"/>
            <w:tcMar>
              <w:left w:w="0" w:type="dxa"/>
              <w:right w:w="0" w:type="dxa"/>
            </w:tcMar>
          </w:tcPr>
          <w:p w14:paraId="6FBB0DD7" w14:textId="7511DB73" w:rsidR="001E7A17" w:rsidRPr="00FC7ECE" w:rsidRDefault="00781FF3" w:rsidP="00D3441B">
            <w:pPr>
              <w:pStyle w:val="KeinLeerraum"/>
              <w:jc w:val="left"/>
              <w:rPr>
                <w:b/>
                <w:bCs/>
                <w:lang w:val="de-DE"/>
              </w:rPr>
            </w:pPr>
            <w:r>
              <w:rPr>
                <w:b/>
                <w:bCs/>
                <w:lang w:val="de-DE"/>
              </w:rPr>
              <w:t xml:space="preserve">AG 5 </w:t>
            </w:r>
          </w:p>
        </w:tc>
      </w:tr>
      <w:tr w:rsidR="00781FF3" w:rsidRPr="00FC7ECE" w14:paraId="50862ACF" w14:textId="77777777" w:rsidTr="00781FF3">
        <w:tc>
          <w:tcPr>
            <w:tcW w:w="1057" w:type="dxa"/>
            <w:tcMar>
              <w:left w:w="0" w:type="dxa"/>
              <w:right w:w="0" w:type="dxa"/>
            </w:tcMar>
          </w:tcPr>
          <w:p w14:paraId="0B980329" w14:textId="5844C232" w:rsidR="00781FF3" w:rsidRPr="00AB77DC" w:rsidRDefault="00781FF3" w:rsidP="00AB77DC">
            <w:pPr>
              <w:pStyle w:val="KeinLeerraum"/>
              <w:rPr>
                <w:b/>
                <w:bCs/>
              </w:rPr>
            </w:pPr>
            <w:r>
              <w:rPr>
                <w:b/>
                <w:bCs/>
              </w:rPr>
              <w:t>Editors</w:t>
            </w:r>
          </w:p>
        </w:tc>
        <w:tc>
          <w:tcPr>
            <w:tcW w:w="7969" w:type="dxa"/>
            <w:tcMar>
              <w:left w:w="0" w:type="dxa"/>
              <w:right w:w="0" w:type="dxa"/>
            </w:tcMar>
          </w:tcPr>
          <w:p w14:paraId="61BDFC55" w14:textId="01E650C6" w:rsidR="00781FF3" w:rsidRDefault="00781FF3" w:rsidP="00D3441B">
            <w:pPr>
              <w:pStyle w:val="KeinLeerraum"/>
              <w:jc w:val="left"/>
              <w:rPr>
                <w:b/>
                <w:bCs/>
                <w:lang w:val="de-DE"/>
              </w:rPr>
            </w:pPr>
            <w:r>
              <w:rPr>
                <w:b/>
                <w:bCs/>
                <w:lang w:val="de-DE"/>
              </w:rPr>
              <w:t>Mathias Wien</w:t>
            </w:r>
          </w:p>
        </w:tc>
      </w:tr>
      <w:tr w:rsidR="00781FF3" w:rsidRPr="00FC7ECE" w14:paraId="10175A20" w14:textId="77777777" w:rsidTr="00781FF3">
        <w:tc>
          <w:tcPr>
            <w:tcW w:w="1057" w:type="dxa"/>
            <w:tcMar>
              <w:left w:w="0" w:type="dxa"/>
              <w:right w:w="0" w:type="dxa"/>
            </w:tcMar>
          </w:tcPr>
          <w:p w14:paraId="67E68379" w14:textId="0F1FA094" w:rsidR="00781FF3" w:rsidRPr="00AB77DC" w:rsidRDefault="00781FF3" w:rsidP="00AB77DC">
            <w:pPr>
              <w:pStyle w:val="KeinLeerraum"/>
              <w:rPr>
                <w:b/>
                <w:bCs/>
              </w:rPr>
            </w:pPr>
            <w:r>
              <w:rPr>
                <w:b/>
                <w:bCs/>
              </w:rPr>
              <w:t>Status</w:t>
            </w:r>
          </w:p>
        </w:tc>
        <w:tc>
          <w:tcPr>
            <w:tcW w:w="7969" w:type="dxa"/>
            <w:tcMar>
              <w:left w:w="0" w:type="dxa"/>
              <w:right w:w="0" w:type="dxa"/>
            </w:tcMar>
          </w:tcPr>
          <w:p w14:paraId="114E9E30" w14:textId="5B419917" w:rsidR="00781FF3" w:rsidRDefault="005100C5" w:rsidP="00D3441B">
            <w:pPr>
              <w:pStyle w:val="KeinLeerraum"/>
              <w:jc w:val="left"/>
              <w:rPr>
                <w:b/>
                <w:bCs/>
                <w:lang w:val="de-DE"/>
              </w:rPr>
            </w:pPr>
            <w:proofErr w:type="spellStart"/>
            <w:r>
              <w:rPr>
                <w:b/>
                <w:bCs/>
                <w:lang w:val="de-DE"/>
              </w:rPr>
              <w:t>Approved</w:t>
            </w:r>
            <w:proofErr w:type="spellEnd"/>
          </w:p>
        </w:tc>
      </w:tr>
      <w:tr w:rsidR="00781FF3" w:rsidRPr="00FC7ECE" w14:paraId="1C1335A6" w14:textId="77777777" w:rsidTr="00781FF3">
        <w:tc>
          <w:tcPr>
            <w:tcW w:w="1057" w:type="dxa"/>
            <w:tcMar>
              <w:left w:w="0" w:type="dxa"/>
              <w:right w:w="0" w:type="dxa"/>
            </w:tcMar>
          </w:tcPr>
          <w:p w14:paraId="2D8A1B55" w14:textId="3542ADCF" w:rsidR="00781FF3" w:rsidRPr="00AB77DC" w:rsidRDefault="00781FF3" w:rsidP="00AB77DC">
            <w:pPr>
              <w:pStyle w:val="KeinLeerraum"/>
              <w:rPr>
                <w:b/>
                <w:bCs/>
              </w:rPr>
            </w:pPr>
            <w:r>
              <w:rPr>
                <w:b/>
                <w:bCs/>
              </w:rPr>
              <w:t>S/N</w:t>
            </w:r>
          </w:p>
        </w:tc>
        <w:tc>
          <w:tcPr>
            <w:tcW w:w="7969" w:type="dxa"/>
            <w:tcMar>
              <w:left w:w="0" w:type="dxa"/>
              <w:right w:w="0" w:type="dxa"/>
            </w:tcMar>
          </w:tcPr>
          <w:p w14:paraId="264765A5" w14:textId="3E904B4F" w:rsidR="00781FF3" w:rsidRDefault="00781FF3" w:rsidP="00D3441B">
            <w:pPr>
              <w:pStyle w:val="KeinLeerraum"/>
              <w:jc w:val="left"/>
              <w:rPr>
                <w:b/>
                <w:bCs/>
                <w:lang w:val="de-DE"/>
              </w:rPr>
            </w:pPr>
            <w:r w:rsidRPr="00781FF3">
              <w:rPr>
                <w:b/>
                <w:bCs/>
              </w:rPr>
              <w:t>25936</w:t>
            </w:r>
          </w:p>
        </w:tc>
      </w:tr>
    </w:tbl>
    <w:p w14:paraId="6D001F9F" w14:textId="26AA727D" w:rsidR="00C7141A" w:rsidRDefault="00C7141A" w:rsidP="00C7141A">
      <w:pPr>
        <w:pStyle w:val="berschrift1"/>
        <w:numPr>
          <w:ilvl w:val="0"/>
          <w:numId w:val="0"/>
        </w:numPr>
      </w:pPr>
      <w:r>
        <w:t>Abstract</w:t>
      </w:r>
    </w:p>
    <w:p w14:paraId="36121675" w14:textId="59CD002D" w:rsidR="0057110C" w:rsidRDefault="00781FF3" w:rsidP="0057110C">
      <w:pPr>
        <w:rPr>
          <w:lang w:val="en-GB"/>
        </w:rPr>
      </w:pPr>
      <w:r>
        <w:rPr>
          <w:lang w:val="en-GB"/>
        </w:rPr>
        <w:t xml:space="preserve">The Joint Video Experts Team (JVET) </w:t>
      </w:r>
      <w:r w:rsidRPr="00D56B2C">
        <w:rPr>
          <w:lang w:val="en-GB"/>
        </w:rPr>
        <w:t>of ITU-T SG21 WP3/21 and ISO/IEC JTC 1/SC 29</w:t>
      </w:r>
      <w:r>
        <w:rPr>
          <w:lang w:val="en-GB"/>
        </w:rPr>
        <w:t xml:space="preserve"> is preparing a </w:t>
      </w:r>
      <w:r w:rsidRPr="00D56B2C">
        <w:rPr>
          <w:lang w:val="en-GB"/>
        </w:rPr>
        <w:t xml:space="preserve">Call for Proposals </w:t>
      </w:r>
      <w:r w:rsidR="0022474A">
        <w:rPr>
          <w:lang w:val="en-GB"/>
        </w:rPr>
        <w:t>(</w:t>
      </w:r>
      <w:proofErr w:type="spellStart"/>
      <w:r w:rsidR="0022474A">
        <w:rPr>
          <w:lang w:val="en-GB"/>
        </w:rPr>
        <w:t>CfP</w:t>
      </w:r>
      <w:proofErr w:type="spellEnd"/>
      <w:r w:rsidR="0022474A">
        <w:rPr>
          <w:lang w:val="en-GB"/>
        </w:rPr>
        <w:t xml:space="preserve">) </w:t>
      </w:r>
      <w:r w:rsidRPr="00D56B2C">
        <w:rPr>
          <w:lang w:val="en-GB"/>
        </w:rPr>
        <w:t xml:space="preserve">on </w:t>
      </w:r>
      <w:r w:rsidR="0022474A">
        <w:rPr>
          <w:lang w:val="en-GB"/>
        </w:rPr>
        <w:t>“</w:t>
      </w:r>
      <w:r w:rsidRPr="00D56B2C">
        <w:rPr>
          <w:lang w:val="en-GB"/>
        </w:rPr>
        <w:t xml:space="preserve">video coding technology with capabilities </w:t>
      </w:r>
      <w:r w:rsidR="0022474A">
        <w:rPr>
          <w:lang w:val="en-GB"/>
        </w:rPr>
        <w:t xml:space="preserve">beyond VVC” (the Versatile </w:t>
      </w:r>
      <w:r w:rsidRPr="00D56B2C">
        <w:rPr>
          <w:lang w:val="en-GB"/>
        </w:rPr>
        <w:t xml:space="preserve">Video Coding </w:t>
      </w:r>
      <w:r w:rsidR="0022474A">
        <w:rPr>
          <w:lang w:val="en-GB"/>
        </w:rPr>
        <w:t>s</w:t>
      </w:r>
      <w:r w:rsidRPr="00D56B2C">
        <w:rPr>
          <w:lang w:val="en-GB"/>
        </w:rPr>
        <w:t>tandard</w:t>
      </w:r>
      <w:r w:rsidR="0022474A">
        <w:rPr>
          <w:lang w:val="en-GB"/>
        </w:rPr>
        <w:t xml:space="preserve">, </w:t>
      </w:r>
      <w:r w:rsidRPr="00D56B2C">
        <w:rPr>
          <w:lang w:val="en-GB"/>
        </w:rPr>
        <w:t>Rec. ITU-T H.266 | ISO/IEC 23090-3).</w:t>
      </w:r>
      <w:r w:rsidR="00E7294C">
        <w:rPr>
          <w:lang w:val="en-GB"/>
        </w:rPr>
        <w:t xml:space="preserve"> </w:t>
      </w:r>
      <w:r w:rsidR="0057110C">
        <w:rPr>
          <w:lang w:val="en-GB"/>
        </w:rPr>
        <w:t xml:space="preserve">This </w:t>
      </w:r>
      <w:r w:rsidR="0068531D">
        <w:rPr>
          <w:lang w:val="en-GB"/>
        </w:rPr>
        <w:t>announcement</w:t>
      </w:r>
      <w:r w:rsidR="007548A3">
        <w:rPr>
          <w:lang w:val="en-GB"/>
        </w:rPr>
        <w:t xml:space="preserve"> </w:t>
      </w:r>
      <w:r w:rsidR="001A1875">
        <w:rPr>
          <w:lang w:val="en-GB"/>
        </w:rPr>
        <w:t xml:space="preserve">provides information </w:t>
      </w:r>
      <w:r>
        <w:rPr>
          <w:lang w:val="en-GB"/>
        </w:rPr>
        <w:t xml:space="preserve">on the </w:t>
      </w:r>
      <w:r w:rsidR="0022474A">
        <w:rPr>
          <w:lang w:val="en-GB"/>
        </w:rPr>
        <w:t xml:space="preserve">subjective </w:t>
      </w:r>
      <w:r>
        <w:rPr>
          <w:lang w:val="en-GB"/>
        </w:rPr>
        <w:t>testing activities</w:t>
      </w:r>
      <w:r w:rsidR="0022474A">
        <w:rPr>
          <w:lang w:val="en-GB"/>
        </w:rPr>
        <w:t xml:space="preserve"> </w:t>
      </w:r>
      <w:r w:rsidR="00983D98">
        <w:rPr>
          <w:lang w:val="en-GB"/>
        </w:rPr>
        <w:t xml:space="preserve">planned for </w:t>
      </w:r>
      <w:proofErr w:type="spellStart"/>
      <w:r w:rsidR="003F69F0">
        <w:rPr>
          <w:lang w:val="en-GB"/>
        </w:rPr>
        <w:t>CfP</w:t>
      </w:r>
      <w:proofErr w:type="spellEnd"/>
      <w:r w:rsidR="003F69F0">
        <w:rPr>
          <w:lang w:val="en-GB"/>
        </w:rPr>
        <w:t xml:space="preserve"> submissions</w:t>
      </w:r>
      <w:r w:rsidR="00FC76C7">
        <w:rPr>
          <w:lang w:val="en-GB"/>
        </w:rPr>
        <w:t xml:space="preserve">, summarizes the </w:t>
      </w:r>
      <w:proofErr w:type="spellStart"/>
      <w:r w:rsidR="00FC76C7">
        <w:rPr>
          <w:lang w:val="en-GB"/>
        </w:rPr>
        <w:t>CfP</w:t>
      </w:r>
      <w:proofErr w:type="spellEnd"/>
      <w:r w:rsidR="00FC76C7">
        <w:rPr>
          <w:lang w:val="en-GB"/>
        </w:rPr>
        <w:t xml:space="preserve"> conditions, and describes the expected requirements of participating laboratories.</w:t>
      </w:r>
      <w:r w:rsidR="00E7294C">
        <w:rPr>
          <w:lang w:val="en-GB"/>
        </w:rPr>
        <w:t xml:space="preserve"> </w:t>
      </w:r>
      <w:r>
        <w:rPr>
          <w:lang w:val="en-GB"/>
        </w:rPr>
        <w:t>L</w:t>
      </w:r>
      <w:r w:rsidR="0057110C">
        <w:rPr>
          <w:lang w:val="en-GB"/>
        </w:rPr>
        <w:t>aboratories interest</w:t>
      </w:r>
      <w:r>
        <w:rPr>
          <w:lang w:val="en-GB"/>
        </w:rPr>
        <w:t>ed</w:t>
      </w:r>
      <w:r w:rsidR="0057110C">
        <w:rPr>
          <w:lang w:val="en-GB"/>
        </w:rPr>
        <w:t xml:space="preserve"> in contributing to the</w:t>
      </w:r>
      <w:r w:rsidR="0022474A">
        <w:rPr>
          <w:lang w:val="en-GB"/>
        </w:rPr>
        <w:t xml:space="preserve">se </w:t>
      </w:r>
      <w:r w:rsidR="003F4DB9">
        <w:rPr>
          <w:lang w:val="en-GB"/>
        </w:rPr>
        <w:t>tests</w:t>
      </w:r>
      <w:r w:rsidR="0022474A">
        <w:rPr>
          <w:lang w:val="en-GB"/>
        </w:rPr>
        <w:t xml:space="preserve"> </w:t>
      </w:r>
      <w:r>
        <w:rPr>
          <w:lang w:val="en-GB"/>
        </w:rPr>
        <w:t xml:space="preserve">are invited to </w:t>
      </w:r>
      <w:r w:rsidR="004519B6">
        <w:rPr>
          <w:lang w:val="en-GB"/>
        </w:rPr>
        <w:t>register for participation</w:t>
      </w:r>
      <w:r w:rsidR="0057110C">
        <w:rPr>
          <w:lang w:val="en-GB"/>
        </w:rPr>
        <w:t xml:space="preserve">. </w:t>
      </w:r>
    </w:p>
    <w:p w14:paraId="33555797" w14:textId="63E5411F" w:rsidR="001E7A17" w:rsidRDefault="001E7A17" w:rsidP="00D03D29">
      <w:pPr>
        <w:pStyle w:val="berschrift1"/>
      </w:pPr>
      <w:r>
        <w:t>Introduction</w:t>
      </w:r>
    </w:p>
    <w:p w14:paraId="60A35F02" w14:textId="6F7F9ED6" w:rsidR="00FA13DC" w:rsidRDefault="00D56B2C" w:rsidP="00D3441B">
      <w:pPr>
        <w:rPr>
          <w:lang w:val="en-GB"/>
        </w:rPr>
      </w:pPr>
      <w:r>
        <w:rPr>
          <w:lang w:val="en-GB"/>
        </w:rPr>
        <w:t xml:space="preserve">The Joint Video Experts Team (JVET) </w:t>
      </w:r>
      <w:r w:rsidRPr="00D56B2C">
        <w:rPr>
          <w:lang w:val="en-GB"/>
        </w:rPr>
        <w:t>of ITU-T SG21 WP3/21 and ISO/IEC JTC 1/SC 29</w:t>
      </w:r>
      <w:r>
        <w:rPr>
          <w:lang w:val="en-GB"/>
        </w:rPr>
        <w:t xml:space="preserve"> is preparing a </w:t>
      </w:r>
      <w:r w:rsidRPr="00D56B2C">
        <w:rPr>
          <w:lang w:val="en-GB"/>
        </w:rPr>
        <w:t xml:space="preserve">Call for Proposals </w:t>
      </w:r>
      <w:r>
        <w:rPr>
          <w:lang w:val="en-GB"/>
        </w:rPr>
        <w:t>(</w:t>
      </w:r>
      <w:proofErr w:type="spellStart"/>
      <w:r>
        <w:rPr>
          <w:lang w:val="en-GB"/>
        </w:rPr>
        <w:t>CfP</w:t>
      </w:r>
      <w:proofErr w:type="spellEnd"/>
      <w:r>
        <w:rPr>
          <w:lang w:val="en-GB"/>
        </w:rPr>
        <w:t xml:space="preserve">) </w:t>
      </w:r>
      <w:r w:rsidRPr="00D56B2C">
        <w:rPr>
          <w:lang w:val="en-GB"/>
        </w:rPr>
        <w:t xml:space="preserve">on video coding technology with capabilities that significantly exceed those of the Versatile Video Coding (VVC) standard (Rec. ITU-T H.266 | ISO/IEC 23090-3) and its extensions. </w:t>
      </w:r>
      <w:r>
        <w:rPr>
          <w:lang w:val="en-GB"/>
        </w:rPr>
        <w:t xml:space="preserve">A draft version of the </w:t>
      </w:r>
      <w:proofErr w:type="spellStart"/>
      <w:r>
        <w:rPr>
          <w:lang w:val="en-GB"/>
        </w:rPr>
        <w:t>CfP</w:t>
      </w:r>
      <w:proofErr w:type="spellEnd"/>
      <w:r>
        <w:rPr>
          <w:lang w:val="en-GB"/>
        </w:rPr>
        <w:t xml:space="preserve"> is </w:t>
      </w:r>
      <w:r w:rsidR="00907647">
        <w:rPr>
          <w:lang w:val="en-GB"/>
        </w:rPr>
        <w:t>available in document JVE</w:t>
      </w:r>
      <w:r w:rsidR="00983D98">
        <w:rPr>
          <w:lang w:val="en-GB"/>
        </w:rPr>
        <w:t>T</w:t>
      </w:r>
      <w:r w:rsidR="00907647">
        <w:rPr>
          <w:lang w:val="en-GB"/>
        </w:rPr>
        <w:t xml:space="preserve">-AO2026 </w:t>
      </w:r>
      <w:r w:rsidR="002C536D">
        <w:rPr>
          <w:lang w:val="en-GB"/>
        </w:rPr>
        <w:t>[1]</w:t>
      </w:r>
      <w:r w:rsidR="0068531D">
        <w:rPr>
          <w:lang w:val="en-GB"/>
        </w:rPr>
        <w:t xml:space="preserve">. </w:t>
      </w:r>
      <w:r w:rsidR="001A1875">
        <w:rPr>
          <w:lang w:val="en-GB"/>
        </w:rPr>
        <w:t>JVET plans</w:t>
      </w:r>
      <w:r w:rsidRPr="00D56B2C">
        <w:rPr>
          <w:lang w:val="en-GB"/>
        </w:rPr>
        <w:t xml:space="preserve"> to release </w:t>
      </w:r>
      <w:r w:rsidR="0030379F">
        <w:rPr>
          <w:lang w:val="en-GB"/>
        </w:rPr>
        <w:t>the</w:t>
      </w:r>
      <w:r w:rsidRPr="00D56B2C">
        <w:rPr>
          <w:lang w:val="en-GB"/>
        </w:rPr>
        <w:t xml:space="preserve"> final </w:t>
      </w:r>
      <w:r w:rsidR="0030379F">
        <w:rPr>
          <w:lang w:val="en-GB"/>
        </w:rPr>
        <w:t xml:space="preserve">version of the </w:t>
      </w:r>
      <w:r w:rsidR="002E2BE6">
        <w:rPr>
          <w:lang w:val="en-GB"/>
        </w:rPr>
        <w:t>Call</w:t>
      </w:r>
      <w:r w:rsidR="002E2BE6" w:rsidRPr="00D56B2C">
        <w:rPr>
          <w:lang w:val="en-GB"/>
        </w:rPr>
        <w:t xml:space="preserve"> </w:t>
      </w:r>
      <w:r w:rsidRPr="00D56B2C">
        <w:rPr>
          <w:lang w:val="en-GB"/>
        </w:rPr>
        <w:t xml:space="preserve">for Proposals in </w:t>
      </w:r>
      <w:r w:rsidR="007B7E4C">
        <w:rPr>
          <w:lang w:val="en-GB"/>
        </w:rPr>
        <w:t>July</w:t>
      </w:r>
      <w:r w:rsidRPr="00D56B2C">
        <w:rPr>
          <w:lang w:val="en-GB"/>
        </w:rPr>
        <w:t xml:space="preserve"> 2026. </w:t>
      </w:r>
    </w:p>
    <w:p w14:paraId="3EED48F1" w14:textId="7BAD1840" w:rsidR="00E04C45" w:rsidRDefault="0068531D" w:rsidP="00E04C45">
      <w:pPr>
        <w:rPr>
          <w:lang w:val="en-GB"/>
        </w:rPr>
      </w:pPr>
      <w:r>
        <w:rPr>
          <w:lang w:val="en-GB"/>
        </w:rPr>
        <w:t xml:space="preserve">Multiple international laboratories are sought to conduct subjective testing of the </w:t>
      </w:r>
      <w:proofErr w:type="spellStart"/>
      <w:r>
        <w:rPr>
          <w:lang w:val="en-GB"/>
        </w:rPr>
        <w:t>CfP</w:t>
      </w:r>
      <w:proofErr w:type="spellEnd"/>
      <w:r>
        <w:rPr>
          <w:lang w:val="en-GB"/>
        </w:rPr>
        <w:t xml:space="preserve"> submissions.  </w:t>
      </w:r>
      <w:r w:rsidR="00E04C45">
        <w:rPr>
          <w:lang w:val="en-GB"/>
        </w:rPr>
        <w:t xml:space="preserve">The previous JVET Call for Proposals for the VVC standard (2018) resulted in 46 category-specific submissions (22 SDR, 12 HDR, 12 for 360° video). </w:t>
      </w:r>
      <w:r w:rsidR="009318A0">
        <w:rPr>
          <w:lang w:val="en-GB"/>
        </w:rPr>
        <w:t>A similar or greater number of submissions is anticipated for this current</w:t>
      </w:r>
      <w:r w:rsidR="00E04C45">
        <w:rPr>
          <w:lang w:val="en-GB"/>
        </w:rPr>
        <w:t xml:space="preserve"> Call. </w:t>
      </w:r>
    </w:p>
    <w:p w14:paraId="41529BA6" w14:textId="753DB5E0" w:rsidR="00983D98" w:rsidRDefault="00E04C45" w:rsidP="00396D4A">
      <w:r>
        <w:rPr>
          <w:lang w:val="en-GB"/>
        </w:rPr>
        <w:t>E</w:t>
      </w:r>
      <w:r w:rsidR="00FA13DC">
        <w:rPr>
          <w:lang w:val="en-GB"/>
        </w:rPr>
        <w:t xml:space="preserve">valuation of </w:t>
      </w:r>
      <w:r w:rsidR="0068531D">
        <w:rPr>
          <w:lang w:val="en-GB"/>
        </w:rPr>
        <w:t xml:space="preserve">the </w:t>
      </w:r>
      <w:r w:rsidR="00FA13DC">
        <w:rPr>
          <w:lang w:val="en-GB"/>
        </w:rPr>
        <w:t xml:space="preserve">submissions </w:t>
      </w:r>
      <w:r w:rsidR="00907647">
        <w:rPr>
          <w:lang w:val="en-GB"/>
        </w:rPr>
        <w:t xml:space="preserve">will include the </w:t>
      </w:r>
      <w:r w:rsidR="00FA13DC">
        <w:rPr>
          <w:lang w:val="en-GB"/>
        </w:rPr>
        <w:t>acquisition of mean opinion scores (MOS) for video sequences decoded from the submitted bitstreams</w:t>
      </w:r>
      <w:r w:rsidR="00907647">
        <w:rPr>
          <w:lang w:val="en-GB"/>
        </w:rPr>
        <w:t xml:space="preserve">.  </w:t>
      </w:r>
      <w:r w:rsidR="0068531D">
        <w:rPr>
          <w:lang w:val="en-GB"/>
        </w:rPr>
        <w:t xml:space="preserve">Laboratories will </w:t>
      </w:r>
      <w:r w:rsidR="00907647">
        <w:rPr>
          <w:lang w:val="en-GB"/>
        </w:rPr>
        <w:t xml:space="preserve">perform </w:t>
      </w:r>
      <w:r w:rsidR="003F4DB9">
        <w:rPr>
          <w:lang w:val="en-GB"/>
        </w:rPr>
        <w:t xml:space="preserve">these </w:t>
      </w:r>
      <w:r w:rsidR="00907647">
        <w:rPr>
          <w:lang w:val="en-GB"/>
        </w:rPr>
        <w:t xml:space="preserve">subjective tests using the </w:t>
      </w:r>
      <w:r w:rsidR="00FA13DC">
        <w:rPr>
          <w:lang w:val="en-GB"/>
        </w:rPr>
        <w:t>Degradation Category Rating (DCR) method recommended in ITU-T P.910 (</w:t>
      </w:r>
      <w:r w:rsidR="00907647">
        <w:rPr>
          <w:lang w:val="en-GB"/>
        </w:rPr>
        <w:t xml:space="preserve">also known as </w:t>
      </w:r>
      <w:r w:rsidR="00FA13DC">
        <w:rPr>
          <w:lang w:val="en-GB"/>
        </w:rPr>
        <w:t>the Double Stimulus Impairment Scale (DSIS) method in ITU-R BT.500)</w:t>
      </w:r>
      <w:r w:rsidR="00167C7C">
        <w:rPr>
          <w:lang w:val="en-GB"/>
        </w:rPr>
        <w:t xml:space="preserve"> </w:t>
      </w:r>
      <w:r w:rsidR="00167C7C">
        <w:rPr>
          <w:lang w:val="en-GB"/>
        </w:rPr>
        <w:fldChar w:fldCharType="begin"/>
      </w:r>
      <w:r w:rsidR="00167C7C">
        <w:rPr>
          <w:lang w:val="en-GB"/>
        </w:rPr>
        <w:instrText xml:space="preserve"> REF _Ref219118899 \r \h </w:instrText>
      </w:r>
      <w:r w:rsidR="00167C7C">
        <w:rPr>
          <w:lang w:val="en-GB"/>
        </w:rPr>
      </w:r>
      <w:r w:rsidR="00167C7C">
        <w:rPr>
          <w:lang w:val="en-GB"/>
        </w:rPr>
        <w:fldChar w:fldCharType="separate"/>
      </w:r>
      <w:r w:rsidR="0045150F">
        <w:rPr>
          <w:lang w:val="en-GB"/>
        </w:rPr>
        <w:t>[2]</w:t>
      </w:r>
      <w:r w:rsidR="00167C7C">
        <w:rPr>
          <w:lang w:val="en-GB"/>
        </w:rPr>
        <w:fldChar w:fldCharType="end"/>
      </w:r>
      <w:r w:rsidR="00167C7C">
        <w:rPr>
          <w:lang w:val="en-GB"/>
        </w:rPr>
        <w:fldChar w:fldCharType="begin"/>
      </w:r>
      <w:r w:rsidR="00167C7C">
        <w:rPr>
          <w:lang w:val="en-GB"/>
        </w:rPr>
        <w:instrText xml:space="preserve"> REF _Ref219118900 \r \h </w:instrText>
      </w:r>
      <w:r w:rsidR="00167C7C">
        <w:rPr>
          <w:lang w:val="en-GB"/>
        </w:rPr>
      </w:r>
      <w:r w:rsidR="00167C7C">
        <w:rPr>
          <w:lang w:val="en-GB"/>
        </w:rPr>
        <w:fldChar w:fldCharType="separate"/>
      </w:r>
      <w:r w:rsidR="0045150F">
        <w:rPr>
          <w:lang w:val="en-GB"/>
        </w:rPr>
        <w:t>[3]</w:t>
      </w:r>
      <w:r w:rsidR="00167C7C">
        <w:rPr>
          <w:lang w:val="en-GB"/>
        </w:rPr>
        <w:fldChar w:fldCharType="end"/>
      </w:r>
      <w:r w:rsidR="00FA13DC">
        <w:rPr>
          <w:lang w:val="en-GB"/>
        </w:rPr>
        <w:t xml:space="preserve">. </w:t>
      </w:r>
      <w:r w:rsidR="00907647">
        <w:rPr>
          <w:lang w:val="en-GB"/>
        </w:rPr>
        <w:t xml:space="preserve">The tests will use an </w:t>
      </w:r>
      <w:r w:rsidR="00396D4A">
        <w:t>11</w:t>
      </w:r>
      <w:r w:rsidR="00907647">
        <w:t>-</w:t>
      </w:r>
      <w:r w:rsidR="00396D4A">
        <w:t>level</w:t>
      </w:r>
      <w:r w:rsidR="00907647">
        <w:t xml:space="preserve"> impairment rating scale </w:t>
      </w:r>
      <w:r w:rsidR="00396D4A">
        <w:t>ranging from “0” (severely annoying) to “10” (imperceptible).</w:t>
      </w:r>
    </w:p>
    <w:p w14:paraId="62FF395C" w14:textId="19DA6559" w:rsidR="00D3441B" w:rsidRPr="00D9518D" w:rsidRDefault="003F4DB9" w:rsidP="003F4DB9">
      <w:pPr>
        <w:rPr>
          <w:lang w:val="en-GB"/>
        </w:rPr>
      </w:pPr>
      <w:r>
        <w:t xml:space="preserve">JVET will evaluate the </w:t>
      </w:r>
      <w:r w:rsidRPr="002975D1">
        <w:t xml:space="preserve">subjective assessment </w:t>
      </w:r>
      <w:r>
        <w:t>results at its</w:t>
      </w:r>
      <w:r w:rsidRPr="002975D1">
        <w:t xml:space="preserve"> January</w:t>
      </w:r>
      <w:r w:rsidR="00D13F09" w:rsidRPr="002975D1">
        <w:t xml:space="preserve"> </w:t>
      </w:r>
      <w:r w:rsidR="00907647">
        <w:rPr>
          <w:lang w:val="en-GB"/>
        </w:rPr>
        <w:t xml:space="preserve">2027 </w:t>
      </w:r>
      <w:r w:rsidR="00D56B2C" w:rsidRPr="00D56B2C">
        <w:rPr>
          <w:lang w:val="en-GB"/>
        </w:rPr>
        <w:t xml:space="preserve">meeting. </w:t>
      </w:r>
    </w:p>
    <w:p w14:paraId="6C0E03B6" w14:textId="388C21BC" w:rsidR="00C06E5A" w:rsidRPr="00255CFE" w:rsidRDefault="00167C7C" w:rsidP="00C06E5A">
      <w:pPr>
        <w:pStyle w:val="berschrift1"/>
      </w:pPr>
      <w:proofErr w:type="spellStart"/>
      <w:r w:rsidRPr="00255CFE">
        <w:t>CfP</w:t>
      </w:r>
      <w:proofErr w:type="spellEnd"/>
      <w:r w:rsidRPr="00255CFE">
        <w:t xml:space="preserve"> </w:t>
      </w:r>
      <w:r w:rsidR="0030379F" w:rsidRPr="00255CFE">
        <w:t>t</w:t>
      </w:r>
      <w:r w:rsidRPr="00255CFE">
        <w:t>imeline</w:t>
      </w:r>
    </w:p>
    <w:p w14:paraId="15C13918" w14:textId="08C7EAA0" w:rsidR="00167C7C" w:rsidRPr="00FB0D0B" w:rsidRDefault="00167C7C" w:rsidP="00167C7C">
      <w:pPr>
        <w:rPr>
          <w:lang w:val="en-GB"/>
        </w:rPr>
      </w:pPr>
      <w:r w:rsidRPr="00FB0D0B">
        <w:rPr>
          <w:lang w:val="en-GB" w:eastAsia="zh-TW"/>
        </w:rPr>
        <w:t xml:space="preserve">The </w:t>
      </w:r>
      <w:r w:rsidR="00EC5D19">
        <w:rPr>
          <w:lang w:val="en-GB" w:eastAsia="zh-TW"/>
        </w:rPr>
        <w:t xml:space="preserve">draft </w:t>
      </w:r>
      <w:r w:rsidRPr="00FB0D0B">
        <w:rPr>
          <w:lang w:val="en-GB" w:eastAsia="zh-TW"/>
        </w:rPr>
        <w:t>timeline of the</w:t>
      </w:r>
      <w:r w:rsidRPr="00FB0D0B">
        <w:rPr>
          <w:lang w:val="en-GB"/>
        </w:rPr>
        <w:t xml:space="preserve"> Call for Proposals </w:t>
      </w:r>
      <w:r w:rsidR="00255CFE">
        <w:rPr>
          <w:lang w:val="en-GB" w:eastAsia="zh-TW"/>
        </w:rPr>
        <w:fldChar w:fldCharType="begin"/>
      </w:r>
      <w:r w:rsidR="00255CFE">
        <w:rPr>
          <w:lang w:val="en-GB" w:eastAsia="zh-TW"/>
        </w:rPr>
        <w:instrText xml:space="preserve"> REF _Ref219118997 \r \h </w:instrText>
      </w:r>
      <w:r w:rsidR="00255CFE">
        <w:rPr>
          <w:lang w:val="en-GB" w:eastAsia="zh-TW"/>
        </w:rPr>
      </w:r>
      <w:r w:rsidR="00255CFE">
        <w:rPr>
          <w:lang w:val="en-GB" w:eastAsia="zh-TW"/>
        </w:rPr>
        <w:fldChar w:fldCharType="separate"/>
      </w:r>
      <w:r w:rsidR="0045150F">
        <w:rPr>
          <w:lang w:val="en-GB" w:eastAsia="zh-TW"/>
        </w:rPr>
        <w:t>[1]</w:t>
      </w:r>
      <w:r w:rsidR="00255CFE">
        <w:rPr>
          <w:lang w:val="en-GB" w:eastAsia="zh-TW"/>
        </w:rPr>
        <w:fldChar w:fldCharType="end"/>
      </w:r>
      <w:r w:rsidR="00255CFE">
        <w:rPr>
          <w:lang w:val="en-GB" w:eastAsia="zh-TW"/>
        </w:rPr>
        <w:t xml:space="preserve"> </w:t>
      </w:r>
      <w:r w:rsidRPr="00FB0D0B">
        <w:rPr>
          <w:lang w:val="en-GB" w:eastAsia="zh-TW"/>
        </w:rPr>
        <w:t>is as follows:</w:t>
      </w:r>
    </w:p>
    <w:p w14:paraId="01A61EE0" w14:textId="6690D963" w:rsidR="00255CFE" w:rsidRPr="00D34D22" w:rsidRDefault="00255CFE" w:rsidP="00255CFE">
      <w:pPr>
        <w:ind w:left="1440" w:hanging="1440"/>
        <w:rPr>
          <w:lang w:val="en-GB"/>
        </w:rPr>
      </w:pPr>
      <w:r w:rsidRPr="0080637A">
        <w:rPr>
          <w:lang w:val="en-GB" w:eastAsia="zh-TW"/>
        </w:rPr>
        <w:t>2026</w:t>
      </w:r>
      <w:r w:rsidR="001E7496">
        <w:rPr>
          <w:lang w:val="en-GB" w:eastAsia="zh-TW"/>
        </w:rPr>
        <w:t>-</w:t>
      </w:r>
      <w:r w:rsidRPr="0080637A">
        <w:rPr>
          <w:lang w:val="en-GB" w:eastAsia="zh-TW"/>
        </w:rPr>
        <w:t>05</w:t>
      </w:r>
      <w:r w:rsidR="001E7496">
        <w:rPr>
          <w:lang w:val="en-GB" w:eastAsia="zh-TW"/>
        </w:rPr>
        <w:t>-</w:t>
      </w:r>
      <w:r w:rsidRPr="0080637A">
        <w:rPr>
          <w:lang w:val="en-GB" w:eastAsia="zh-TW"/>
        </w:rPr>
        <w:t>15</w:t>
      </w:r>
      <w:r w:rsidRPr="0044571E">
        <w:rPr>
          <w:lang w:val="en-GB" w:eastAsia="zh-TW"/>
        </w:rPr>
        <w:t>:</w:t>
      </w:r>
      <w:r w:rsidRPr="00C06801">
        <w:rPr>
          <w:lang w:val="en-GB" w:eastAsia="zh-TW"/>
        </w:rPr>
        <w:t xml:space="preserve"> </w:t>
      </w:r>
      <w:r w:rsidRPr="00C06801">
        <w:rPr>
          <w:lang w:val="en-GB" w:eastAsia="zh-TW"/>
        </w:rPr>
        <w:tab/>
      </w:r>
      <w:r w:rsidRPr="00D34D22">
        <w:rPr>
          <w:lang w:val="en-GB" w:eastAsia="zh-TW"/>
        </w:rPr>
        <w:t>Final Draft Call for Proposals</w:t>
      </w:r>
    </w:p>
    <w:p w14:paraId="5CFB339E" w14:textId="1B0AE036" w:rsidR="00255CFE" w:rsidRPr="00D34D22" w:rsidRDefault="00255CFE" w:rsidP="002975D1">
      <w:pPr>
        <w:ind w:left="1440" w:hanging="1440"/>
        <w:rPr>
          <w:szCs w:val="22"/>
          <w:lang w:val="en-GB"/>
        </w:rPr>
      </w:pPr>
      <w:r w:rsidRPr="00D34D22">
        <w:rPr>
          <w:szCs w:val="22"/>
          <w:lang w:val="en-GB"/>
        </w:rPr>
        <w:lastRenderedPageBreak/>
        <w:t>2026</w:t>
      </w:r>
      <w:r w:rsidR="001E7496">
        <w:rPr>
          <w:szCs w:val="22"/>
          <w:lang w:val="en-GB"/>
        </w:rPr>
        <w:t>-</w:t>
      </w:r>
      <w:r w:rsidRPr="00D34D22">
        <w:rPr>
          <w:szCs w:val="22"/>
          <w:lang w:val="en-GB"/>
        </w:rPr>
        <w:t>05</w:t>
      </w:r>
      <w:r w:rsidR="001E7496">
        <w:rPr>
          <w:szCs w:val="22"/>
          <w:lang w:val="en-GB"/>
        </w:rPr>
        <w:t>-</w:t>
      </w:r>
      <w:r w:rsidRPr="00D34D22">
        <w:rPr>
          <w:szCs w:val="22"/>
          <w:lang w:val="en-GB"/>
        </w:rPr>
        <w:t>31:</w:t>
      </w:r>
      <w:r w:rsidRPr="00D34D22">
        <w:rPr>
          <w:szCs w:val="22"/>
          <w:lang w:val="en-GB"/>
        </w:rPr>
        <w:tab/>
        <w:t xml:space="preserve">VTM </w:t>
      </w:r>
      <w:r w:rsidR="00EE34B5">
        <w:rPr>
          <w:szCs w:val="22"/>
          <w:lang w:val="en-GB"/>
        </w:rPr>
        <w:t xml:space="preserve">(VVC Test Model) </w:t>
      </w:r>
      <w:r w:rsidRPr="00D34D22">
        <w:rPr>
          <w:szCs w:val="22"/>
          <w:lang w:val="en-GB"/>
        </w:rPr>
        <w:t>anchors, runtime-constrained VTM encodings, additional</w:t>
      </w:r>
      <w:r w:rsidR="00F32EDC">
        <w:rPr>
          <w:szCs w:val="22"/>
          <w:lang w:val="en-GB"/>
        </w:rPr>
        <w:t xml:space="preserve"> </w:t>
      </w:r>
      <w:r w:rsidRPr="00D34D22">
        <w:rPr>
          <w:szCs w:val="22"/>
          <w:lang w:val="en-GB"/>
        </w:rPr>
        <w:t>VTM</w:t>
      </w:r>
      <w:r w:rsidR="00EE34B5">
        <w:rPr>
          <w:szCs w:val="22"/>
          <w:lang w:val="en-GB"/>
        </w:rPr>
        <w:t xml:space="preserve"> </w:t>
      </w:r>
      <w:r w:rsidRPr="00D34D22">
        <w:rPr>
          <w:szCs w:val="22"/>
          <w:lang w:val="en-GB"/>
        </w:rPr>
        <w:t>encodings</w:t>
      </w:r>
      <w:r w:rsidR="00EE34B5">
        <w:rPr>
          <w:szCs w:val="22"/>
          <w:lang w:val="en-GB"/>
        </w:rPr>
        <w:t xml:space="preserve"> </w:t>
      </w:r>
      <w:r w:rsidRPr="00D34D22">
        <w:rPr>
          <w:szCs w:val="22"/>
          <w:lang w:val="en-GB"/>
        </w:rPr>
        <w:t>with</w:t>
      </w:r>
      <w:r w:rsidR="00EE34B5">
        <w:rPr>
          <w:szCs w:val="22"/>
          <w:lang w:val="en-GB"/>
        </w:rPr>
        <w:t xml:space="preserve"> </w:t>
      </w:r>
      <w:r w:rsidRPr="00D34D22">
        <w:rPr>
          <w:szCs w:val="22"/>
          <w:lang w:val="en-GB"/>
        </w:rPr>
        <w:t xml:space="preserve">RPR </w:t>
      </w:r>
      <w:r w:rsidR="00EE34B5">
        <w:rPr>
          <w:szCs w:val="22"/>
          <w:lang w:val="en-GB"/>
        </w:rPr>
        <w:t xml:space="preserve">(Reference Picture Resampling) </w:t>
      </w:r>
      <w:r w:rsidRPr="00D34D22">
        <w:rPr>
          <w:szCs w:val="22"/>
          <w:lang w:val="en-GB"/>
        </w:rPr>
        <w:t>enabled, and VTM encoder</w:t>
      </w:r>
      <w:r w:rsidR="00F32EDC">
        <w:rPr>
          <w:szCs w:val="22"/>
          <w:lang w:val="en-GB"/>
        </w:rPr>
        <w:t xml:space="preserve"> </w:t>
      </w:r>
      <w:r w:rsidRPr="00D34D22">
        <w:rPr>
          <w:szCs w:val="22"/>
          <w:lang w:val="en-GB"/>
        </w:rPr>
        <w:t>configuration information available</w:t>
      </w:r>
    </w:p>
    <w:p w14:paraId="2BF80FBD" w14:textId="49F175A1" w:rsidR="00255CFE" w:rsidRPr="00D34D22" w:rsidRDefault="00255CFE" w:rsidP="00255CFE">
      <w:pPr>
        <w:rPr>
          <w:szCs w:val="22"/>
          <w:lang w:val="en-GB"/>
        </w:rPr>
      </w:pPr>
      <w:r w:rsidRPr="00D34D22">
        <w:rPr>
          <w:szCs w:val="22"/>
          <w:lang w:val="en-GB"/>
        </w:rPr>
        <w:t>2026</w:t>
      </w:r>
      <w:r w:rsidR="001E7496">
        <w:rPr>
          <w:szCs w:val="22"/>
          <w:lang w:val="en-GB"/>
        </w:rPr>
        <w:t>-</w:t>
      </w:r>
      <w:r w:rsidRPr="00D34D22">
        <w:rPr>
          <w:szCs w:val="22"/>
          <w:lang w:val="en-GB"/>
        </w:rPr>
        <w:t>07</w:t>
      </w:r>
      <w:r w:rsidR="001E7496">
        <w:rPr>
          <w:szCs w:val="22"/>
          <w:lang w:val="en-GB"/>
        </w:rPr>
        <w:t>-</w:t>
      </w:r>
      <w:r w:rsidRPr="00D34D22">
        <w:rPr>
          <w:szCs w:val="22"/>
          <w:lang w:val="en-GB"/>
        </w:rPr>
        <w:t xml:space="preserve">17:  </w:t>
      </w:r>
      <w:r w:rsidRPr="00D34D22">
        <w:rPr>
          <w:szCs w:val="22"/>
          <w:lang w:val="en-GB"/>
        </w:rPr>
        <w:tab/>
      </w:r>
      <w:r w:rsidRPr="00D34D22">
        <w:rPr>
          <w:lang w:val="en-GB" w:eastAsia="zh-TW"/>
        </w:rPr>
        <w:t>Call for Proposals</w:t>
      </w:r>
    </w:p>
    <w:p w14:paraId="668094B5" w14:textId="21818B80" w:rsidR="00255CFE" w:rsidRPr="00D34D22" w:rsidRDefault="00255CFE" w:rsidP="00255CFE">
      <w:pPr>
        <w:ind w:left="1440" w:hanging="1440"/>
        <w:rPr>
          <w:lang w:val="en-GB" w:eastAsia="zh-TW"/>
        </w:rPr>
      </w:pPr>
      <w:r w:rsidRPr="00D34D22">
        <w:rPr>
          <w:lang w:val="en-GB" w:eastAsia="zh-TW"/>
        </w:rPr>
        <w:t>2026</w:t>
      </w:r>
      <w:r w:rsidR="001E7496">
        <w:rPr>
          <w:lang w:val="en-GB" w:eastAsia="zh-TW"/>
        </w:rPr>
        <w:t>-</w:t>
      </w:r>
      <w:r w:rsidRPr="00D34D22">
        <w:rPr>
          <w:lang w:val="en-GB" w:eastAsia="zh-TW"/>
        </w:rPr>
        <w:t>08</w:t>
      </w:r>
      <w:r w:rsidR="001E7496">
        <w:rPr>
          <w:lang w:val="en-GB" w:eastAsia="zh-TW"/>
        </w:rPr>
        <w:t>-</w:t>
      </w:r>
      <w:r w:rsidRPr="00D34D22">
        <w:rPr>
          <w:lang w:val="en-GB" w:eastAsia="zh-TW"/>
        </w:rPr>
        <w:t xml:space="preserve">01: </w:t>
      </w:r>
      <w:r w:rsidRPr="00D34D22">
        <w:rPr>
          <w:lang w:val="en-GB" w:eastAsia="zh-TW"/>
        </w:rPr>
        <w:tab/>
        <w:t>Formal registration period opens</w:t>
      </w:r>
    </w:p>
    <w:p w14:paraId="6DD5D5CB" w14:textId="17ECBE65" w:rsidR="00255CFE" w:rsidRPr="00D34D22" w:rsidRDefault="00255CFE" w:rsidP="00255CFE">
      <w:pPr>
        <w:ind w:left="1440" w:hanging="1440"/>
        <w:rPr>
          <w:lang w:val="en-GB"/>
        </w:rPr>
      </w:pPr>
      <w:r w:rsidRPr="00D34D22">
        <w:rPr>
          <w:lang w:val="en-GB"/>
        </w:rPr>
        <w:t>2026</w:t>
      </w:r>
      <w:r w:rsidR="001E7496">
        <w:rPr>
          <w:lang w:val="en-GB"/>
        </w:rPr>
        <w:t>-</w:t>
      </w:r>
      <w:r w:rsidRPr="00D34D22">
        <w:rPr>
          <w:lang w:val="en-GB"/>
        </w:rPr>
        <w:t>09</w:t>
      </w:r>
      <w:r w:rsidR="001E7496">
        <w:rPr>
          <w:lang w:val="en-GB"/>
        </w:rPr>
        <w:t>-</w:t>
      </w:r>
      <w:r w:rsidRPr="00D34D22">
        <w:rPr>
          <w:lang w:val="en-GB"/>
        </w:rPr>
        <w:t>01:</w:t>
      </w:r>
      <w:r w:rsidRPr="00D34D22">
        <w:rPr>
          <w:lang w:val="en-GB"/>
        </w:rPr>
        <w:tab/>
        <w:t>Formal registration period ends</w:t>
      </w:r>
    </w:p>
    <w:p w14:paraId="3F77B81E" w14:textId="3CB80196" w:rsidR="00255CFE" w:rsidRPr="00D34D22" w:rsidRDefault="00255CFE" w:rsidP="00255CFE">
      <w:pPr>
        <w:ind w:left="1440" w:hanging="1440"/>
        <w:rPr>
          <w:lang w:val="en-GB" w:eastAsia="zh-TW"/>
        </w:rPr>
      </w:pPr>
      <w:r w:rsidRPr="00AD6228">
        <w:rPr>
          <w:lang w:val="en-GB"/>
        </w:rPr>
        <w:t>2026</w:t>
      </w:r>
      <w:r w:rsidR="001E7496">
        <w:rPr>
          <w:lang w:val="en-GB"/>
        </w:rPr>
        <w:t>-</w:t>
      </w:r>
      <w:r w:rsidRPr="00AD6228">
        <w:rPr>
          <w:lang w:val="en-GB"/>
        </w:rPr>
        <w:t>09</w:t>
      </w:r>
      <w:r w:rsidR="001E7496">
        <w:rPr>
          <w:lang w:val="en-GB"/>
        </w:rPr>
        <w:t>-</w:t>
      </w:r>
      <w:r w:rsidRPr="00AD6228">
        <w:rPr>
          <w:lang w:val="en-GB"/>
        </w:rPr>
        <w:t>07:</w:t>
      </w:r>
      <w:r w:rsidRPr="00D34D22">
        <w:rPr>
          <w:lang w:val="en-GB"/>
        </w:rPr>
        <w:tab/>
      </w:r>
      <w:r w:rsidR="004012A5">
        <w:rPr>
          <w:lang w:val="en-GB"/>
        </w:rPr>
        <w:t>F</w:t>
      </w:r>
      <w:r w:rsidRPr="00D34D22">
        <w:rPr>
          <w:lang w:val="en-GB" w:eastAsia="zh-TW"/>
        </w:rPr>
        <w:t xml:space="preserve">ormal offer </w:t>
      </w:r>
      <w:r w:rsidR="00861C31">
        <w:rPr>
          <w:lang w:val="en-GB" w:eastAsia="zh-TW"/>
        </w:rPr>
        <w:t xml:space="preserve">to conduct </w:t>
      </w:r>
      <w:r w:rsidRPr="00D34D22">
        <w:rPr>
          <w:lang w:val="en-GB" w:eastAsia="zh-TW"/>
        </w:rPr>
        <w:t>the tests is sent by the test coordinato</w:t>
      </w:r>
      <w:r w:rsidR="004012A5">
        <w:rPr>
          <w:lang w:val="en-GB" w:eastAsia="zh-TW"/>
        </w:rPr>
        <w:t>r</w:t>
      </w:r>
    </w:p>
    <w:p w14:paraId="2CD72E53" w14:textId="10FBB189" w:rsidR="004012A5" w:rsidRDefault="00255CFE" w:rsidP="00255CFE">
      <w:pPr>
        <w:ind w:left="1440" w:hanging="1440"/>
        <w:rPr>
          <w:lang w:val="en-GB" w:eastAsia="zh-TW"/>
        </w:rPr>
      </w:pPr>
      <w:r w:rsidRPr="00D34D22">
        <w:rPr>
          <w:lang w:val="en-GB"/>
        </w:rPr>
        <w:t>2026</w:t>
      </w:r>
      <w:r w:rsidR="001E7496">
        <w:rPr>
          <w:lang w:val="en-GB"/>
        </w:rPr>
        <w:t>-</w:t>
      </w:r>
      <w:r w:rsidRPr="00D34D22">
        <w:rPr>
          <w:lang w:val="en-GB"/>
        </w:rPr>
        <w:t>10</w:t>
      </w:r>
      <w:r w:rsidR="001E7496">
        <w:rPr>
          <w:lang w:val="en-GB"/>
        </w:rPr>
        <w:t>-</w:t>
      </w:r>
      <w:r w:rsidRPr="00D34D22">
        <w:rPr>
          <w:lang w:val="en-GB"/>
        </w:rPr>
        <w:t>26:</w:t>
      </w:r>
      <w:r w:rsidRPr="00D34D22">
        <w:rPr>
          <w:lang w:val="en-GB"/>
        </w:rPr>
        <w:tab/>
      </w:r>
      <w:r w:rsidRPr="00D34D22">
        <w:rPr>
          <w:lang w:val="en-GB" w:eastAsia="zh-TW"/>
        </w:rPr>
        <w:t>C</w:t>
      </w:r>
      <w:r w:rsidRPr="00D34D22">
        <w:rPr>
          <w:lang w:val="en-GB"/>
        </w:rPr>
        <w:t>oded test material</w:t>
      </w:r>
      <w:r w:rsidRPr="00D34D22">
        <w:rPr>
          <w:lang w:val="en-GB" w:eastAsia="zh-TW"/>
        </w:rPr>
        <w:t xml:space="preserve"> </w:t>
      </w:r>
      <w:r w:rsidR="00942674">
        <w:rPr>
          <w:lang w:val="en-GB" w:eastAsia="zh-TW"/>
        </w:rPr>
        <w:t>is</w:t>
      </w:r>
      <w:r w:rsidRPr="00D34D22">
        <w:rPr>
          <w:lang w:val="en-GB" w:eastAsia="zh-TW"/>
        </w:rPr>
        <w:t xml:space="preserve"> available at the test site</w:t>
      </w:r>
    </w:p>
    <w:p w14:paraId="6EDF3BF9" w14:textId="40F8987E" w:rsidR="00255CFE" w:rsidRPr="00D34D22" w:rsidRDefault="004012A5" w:rsidP="00255CFE">
      <w:pPr>
        <w:ind w:left="1440" w:hanging="1440"/>
        <w:rPr>
          <w:lang w:val="en-GB" w:eastAsia="zh-TW"/>
        </w:rPr>
      </w:pPr>
      <w:r>
        <w:rPr>
          <w:lang w:val="en-GB" w:eastAsia="zh-TW"/>
        </w:rPr>
        <w:t>2026</w:t>
      </w:r>
      <w:r w:rsidR="002975D1">
        <w:rPr>
          <w:lang w:val="en-GB" w:eastAsia="zh-TW"/>
        </w:rPr>
        <w:t>-</w:t>
      </w:r>
      <w:r>
        <w:rPr>
          <w:lang w:val="en-GB" w:eastAsia="zh-TW"/>
        </w:rPr>
        <w:t>10</w:t>
      </w:r>
      <w:r w:rsidR="002975D1">
        <w:rPr>
          <w:lang w:val="en-GB" w:eastAsia="zh-TW"/>
        </w:rPr>
        <w:t>-</w:t>
      </w:r>
      <w:r>
        <w:rPr>
          <w:lang w:val="en-GB" w:eastAsia="zh-TW"/>
        </w:rPr>
        <w:t>26:</w:t>
      </w:r>
      <w:r>
        <w:rPr>
          <w:lang w:val="en-GB" w:eastAsia="zh-TW"/>
        </w:rPr>
        <w:tab/>
        <w:t>C</w:t>
      </w:r>
      <w:r w:rsidR="00255CFE" w:rsidRPr="00D34D22">
        <w:rPr>
          <w:lang w:val="en-GB" w:eastAsia="zh-TW"/>
        </w:rPr>
        <w:t xml:space="preserve">onfirmation of purchase order </w:t>
      </w:r>
      <w:r>
        <w:rPr>
          <w:lang w:val="en-GB" w:eastAsia="zh-TW"/>
        </w:rPr>
        <w:t>sh</w:t>
      </w:r>
      <w:r w:rsidR="00255CFE" w:rsidRPr="00D34D22">
        <w:rPr>
          <w:lang w:val="en-GB" w:eastAsia="zh-TW"/>
        </w:rPr>
        <w:t>all be received</w:t>
      </w:r>
    </w:p>
    <w:p w14:paraId="050CC0F0" w14:textId="1B3CB3B5" w:rsidR="00255CFE" w:rsidRPr="00D34D22" w:rsidRDefault="00255CFE" w:rsidP="00255CFE">
      <w:pPr>
        <w:ind w:left="1440" w:hanging="1440"/>
        <w:rPr>
          <w:lang w:val="en-GB"/>
        </w:rPr>
      </w:pPr>
      <w:r w:rsidRPr="00D34D22">
        <w:rPr>
          <w:lang w:val="en-GB"/>
        </w:rPr>
        <w:t>2026</w:t>
      </w:r>
      <w:r w:rsidR="001E7496">
        <w:rPr>
          <w:lang w:val="en-GB"/>
        </w:rPr>
        <w:t>-</w:t>
      </w:r>
      <w:r w:rsidRPr="00D34D22">
        <w:rPr>
          <w:lang w:val="en-GB"/>
        </w:rPr>
        <w:t>11</w:t>
      </w:r>
      <w:r w:rsidR="001E7496">
        <w:rPr>
          <w:lang w:val="en-GB"/>
        </w:rPr>
        <w:t>-</w:t>
      </w:r>
      <w:r w:rsidRPr="00D34D22">
        <w:rPr>
          <w:lang w:val="en-GB"/>
        </w:rPr>
        <w:t>02</w:t>
      </w:r>
      <w:r w:rsidR="00907647">
        <w:rPr>
          <w:lang w:val="en-GB"/>
        </w:rPr>
        <w:t>:</w:t>
      </w:r>
      <w:r w:rsidRPr="00D34D22">
        <w:rPr>
          <w:lang w:val="en-GB"/>
        </w:rPr>
        <w:tab/>
        <w:t xml:space="preserve">Subjective </w:t>
      </w:r>
      <w:r w:rsidRPr="00D34D22">
        <w:rPr>
          <w:lang w:val="en-GB" w:eastAsia="zh-TW"/>
        </w:rPr>
        <w:t>a</w:t>
      </w:r>
      <w:r w:rsidRPr="00D34D22">
        <w:rPr>
          <w:lang w:val="en-GB"/>
        </w:rPr>
        <w:t>ssessment starts</w:t>
      </w:r>
    </w:p>
    <w:p w14:paraId="555265DE" w14:textId="60B4A282" w:rsidR="00255CFE" w:rsidRPr="00D34D22" w:rsidRDefault="00255CFE" w:rsidP="00255CFE">
      <w:pPr>
        <w:ind w:left="1440" w:hanging="1440"/>
        <w:rPr>
          <w:lang w:val="en-GB"/>
        </w:rPr>
      </w:pPr>
      <w:r w:rsidRPr="00D34D22">
        <w:rPr>
          <w:lang w:val="en-GB"/>
        </w:rPr>
        <w:t>2026</w:t>
      </w:r>
      <w:r w:rsidR="001E7496">
        <w:rPr>
          <w:lang w:val="en-GB"/>
        </w:rPr>
        <w:t>-</w:t>
      </w:r>
      <w:r w:rsidRPr="00D34D22">
        <w:rPr>
          <w:lang w:val="en-GB"/>
        </w:rPr>
        <w:t>11</w:t>
      </w:r>
      <w:r w:rsidR="001E7496">
        <w:rPr>
          <w:lang w:val="en-GB"/>
        </w:rPr>
        <w:t>-</w:t>
      </w:r>
      <w:r w:rsidRPr="00D34D22">
        <w:rPr>
          <w:lang w:val="en-GB"/>
        </w:rPr>
        <w:t xml:space="preserve">02:  </w:t>
      </w:r>
      <w:r w:rsidRPr="00D34D22">
        <w:rPr>
          <w:lang w:val="en-GB"/>
        </w:rPr>
        <w:tab/>
        <w:t>Set of additional sequences provided to the proponents</w:t>
      </w:r>
    </w:p>
    <w:p w14:paraId="551AD5B5" w14:textId="6BF97299" w:rsidR="00255CFE" w:rsidRPr="00D34D22" w:rsidRDefault="00255CFE" w:rsidP="00255CFE">
      <w:pPr>
        <w:ind w:left="1440" w:hanging="1440"/>
        <w:rPr>
          <w:lang w:val="en-GB" w:eastAsia="zh-TW"/>
        </w:rPr>
      </w:pPr>
      <w:r w:rsidRPr="00D34D22">
        <w:rPr>
          <w:lang w:val="en-GB"/>
        </w:rPr>
        <w:t>2026</w:t>
      </w:r>
      <w:r w:rsidR="001E7496">
        <w:rPr>
          <w:lang w:val="en-GB"/>
        </w:rPr>
        <w:t>-</w:t>
      </w:r>
      <w:r w:rsidRPr="00D34D22">
        <w:rPr>
          <w:lang w:val="en-GB"/>
        </w:rPr>
        <w:t>12</w:t>
      </w:r>
      <w:r w:rsidR="001E7496">
        <w:rPr>
          <w:lang w:val="en-GB"/>
        </w:rPr>
        <w:t>-</w:t>
      </w:r>
      <w:r w:rsidRPr="00D34D22">
        <w:rPr>
          <w:lang w:val="en-GB"/>
        </w:rPr>
        <w:t xml:space="preserve">21:  </w:t>
      </w:r>
      <w:r w:rsidRPr="00D34D22">
        <w:rPr>
          <w:lang w:val="en-GB"/>
        </w:rPr>
        <w:tab/>
        <w:t>Submission of bitstreams and associated materials for the set of additional sequences</w:t>
      </w:r>
    </w:p>
    <w:p w14:paraId="0185555A" w14:textId="13BB62F7" w:rsidR="00255CFE" w:rsidRPr="00D34D22" w:rsidRDefault="00255CFE" w:rsidP="00255CFE">
      <w:pPr>
        <w:ind w:left="1440" w:hanging="1440"/>
        <w:rPr>
          <w:lang w:val="en-GB" w:eastAsia="zh-TW"/>
        </w:rPr>
      </w:pPr>
      <w:r w:rsidRPr="00D34D22">
        <w:rPr>
          <w:lang w:val="en-GB" w:eastAsia="zh-TW"/>
        </w:rPr>
        <w:t>2027</w:t>
      </w:r>
      <w:r w:rsidR="001E7496">
        <w:rPr>
          <w:lang w:val="en-GB" w:eastAsia="zh-TW"/>
        </w:rPr>
        <w:t>-</w:t>
      </w:r>
      <w:r w:rsidRPr="00D34D22">
        <w:rPr>
          <w:lang w:val="en-GB" w:eastAsia="zh-TW"/>
        </w:rPr>
        <w:t>01</w:t>
      </w:r>
      <w:r w:rsidR="001E7496">
        <w:rPr>
          <w:lang w:val="en-GB" w:eastAsia="zh-TW"/>
        </w:rPr>
        <w:t>-</w:t>
      </w:r>
      <w:r w:rsidRPr="00AD6228">
        <w:rPr>
          <w:lang w:val="en-GB" w:eastAsia="zh-TW"/>
        </w:rPr>
        <w:t>06:</w:t>
      </w:r>
      <w:r w:rsidRPr="00D34D22">
        <w:rPr>
          <w:lang w:val="en-GB" w:eastAsia="zh-TW"/>
        </w:rPr>
        <w:tab/>
      </w:r>
      <w:r w:rsidRPr="00D34D22">
        <w:rPr>
          <w:lang w:val="en-GB"/>
        </w:rPr>
        <w:t>Registration</w:t>
      </w:r>
      <w:r w:rsidRPr="00D34D22">
        <w:rPr>
          <w:lang w:val="en-GB" w:eastAsia="zh-TW"/>
        </w:rPr>
        <w:t xml:space="preserve"> of documents describing the proposals</w:t>
      </w:r>
    </w:p>
    <w:p w14:paraId="732813F1" w14:textId="5E3672A9" w:rsidR="00255CFE" w:rsidRPr="00D42BFF" w:rsidRDefault="00255CFE" w:rsidP="00255CFE">
      <w:pPr>
        <w:ind w:left="1440" w:hanging="1440"/>
        <w:rPr>
          <w:lang w:val="en-GB" w:eastAsia="zh-TW"/>
        </w:rPr>
      </w:pPr>
      <w:r w:rsidRPr="00D34D22">
        <w:rPr>
          <w:lang w:val="en-GB" w:eastAsia="zh-TW"/>
        </w:rPr>
        <w:t>2027</w:t>
      </w:r>
      <w:r w:rsidR="001E7496">
        <w:rPr>
          <w:lang w:val="en-GB" w:eastAsia="zh-TW"/>
        </w:rPr>
        <w:t>-</w:t>
      </w:r>
      <w:r w:rsidRPr="00D34D22">
        <w:rPr>
          <w:lang w:val="en-GB" w:eastAsia="zh-TW"/>
        </w:rPr>
        <w:t>01</w:t>
      </w:r>
      <w:r w:rsidR="001E7496">
        <w:rPr>
          <w:lang w:val="en-GB" w:eastAsia="zh-TW"/>
        </w:rPr>
        <w:t>-</w:t>
      </w:r>
      <w:r w:rsidRPr="00D34D22">
        <w:rPr>
          <w:lang w:val="en-GB" w:eastAsia="zh-TW"/>
        </w:rPr>
        <w:t>06:</w:t>
      </w:r>
      <w:r w:rsidRPr="00D34D22">
        <w:rPr>
          <w:lang w:val="en-GB" w:eastAsia="zh-TW"/>
        </w:rPr>
        <w:tab/>
        <w:t>Submission of documents</w:t>
      </w:r>
    </w:p>
    <w:p w14:paraId="6391F1DF" w14:textId="421611A2" w:rsidR="00255CFE" w:rsidRPr="00D42BFF" w:rsidRDefault="00255CFE" w:rsidP="00255CFE">
      <w:pPr>
        <w:ind w:left="1440" w:hanging="1440"/>
        <w:rPr>
          <w:lang w:val="en-GB"/>
        </w:rPr>
      </w:pPr>
      <w:r w:rsidRPr="0044571E">
        <w:rPr>
          <w:lang w:val="en-GB"/>
        </w:rPr>
        <w:t>20</w:t>
      </w:r>
      <w:r>
        <w:rPr>
          <w:lang w:val="en-GB"/>
        </w:rPr>
        <w:t>27</w:t>
      </w:r>
      <w:r w:rsidR="001E7496">
        <w:rPr>
          <w:lang w:val="en-GB"/>
        </w:rPr>
        <w:t>-</w:t>
      </w:r>
      <w:r w:rsidRPr="0044571E">
        <w:rPr>
          <w:lang w:val="en-GB"/>
        </w:rPr>
        <w:t>0</w:t>
      </w:r>
      <w:r>
        <w:rPr>
          <w:lang w:val="en-GB"/>
        </w:rPr>
        <w:t>1</w:t>
      </w:r>
      <w:r w:rsidR="001E7496">
        <w:rPr>
          <w:lang w:val="en-GB"/>
        </w:rPr>
        <w:t>-</w:t>
      </w:r>
      <w:r w:rsidRPr="00255CFE">
        <w:rPr>
          <w:lang w:val="en-GB"/>
        </w:rPr>
        <w:t>??:</w:t>
      </w:r>
      <w:r w:rsidRPr="0044571E">
        <w:rPr>
          <w:lang w:val="en-GB"/>
        </w:rPr>
        <w:tab/>
        <w:t>Cross-checking of bitstreams and binary decoders</w:t>
      </w:r>
    </w:p>
    <w:p w14:paraId="70F8DDFD" w14:textId="5F3685E7" w:rsidR="00255CFE" w:rsidRPr="00D34D22" w:rsidRDefault="00255CFE" w:rsidP="00255CFE">
      <w:pPr>
        <w:ind w:left="1440" w:hanging="1440"/>
        <w:rPr>
          <w:lang w:val="en-GB"/>
        </w:rPr>
      </w:pPr>
      <w:r w:rsidRPr="00D34D22">
        <w:rPr>
          <w:lang w:val="en-GB"/>
        </w:rPr>
        <w:t>2027</w:t>
      </w:r>
      <w:r w:rsidR="001E7496">
        <w:rPr>
          <w:lang w:val="en-GB"/>
        </w:rPr>
        <w:t>-</w:t>
      </w:r>
      <w:r w:rsidRPr="00D34D22">
        <w:rPr>
          <w:lang w:val="en-GB"/>
        </w:rPr>
        <w:t>01</w:t>
      </w:r>
      <w:r w:rsidR="001E7496">
        <w:rPr>
          <w:lang w:val="en-GB"/>
        </w:rPr>
        <w:t>-</w:t>
      </w:r>
      <w:r w:rsidRPr="00D34D22">
        <w:rPr>
          <w:lang w:val="en-GB"/>
        </w:rPr>
        <w:t>13:</w:t>
      </w:r>
      <w:r w:rsidRPr="00D34D22">
        <w:rPr>
          <w:lang w:val="en-GB"/>
        </w:rPr>
        <w:tab/>
        <w:t xml:space="preserve">Subjective </w:t>
      </w:r>
      <w:r w:rsidRPr="00D34D22">
        <w:rPr>
          <w:lang w:val="en-GB" w:eastAsia="zh-TW"/>
        </w:rPr>
        <w:t>t</w:t>
      </w:r>
      <w:r w:rsidRPr="00D34D22">
        <w:rPr>
          <w:lang w:val="en-GB"/>
        </w:rPr>
        <w:t xml:space="preserve">est </w:t>
      </w:r>
      <w:r w:rsidRPr="00D34D22">
        <w:rPr>
          <w:lang w:val="en-GB" w:eastAsia="zh-TW"/>
        </w:rPr>
        <w:t>r</w:t>
      </w:r>
      <w:r w:rsidRPr="00D34D22">
        <w:rPr>
          <w:lang w:val="en-GB"/>
        </w:rPr>
        <w:t>esults available within standardization body</w:t>
      </w:r>
    </w:p>
    <w:p w14:paraId="4C9988F5" w14:textId="63E1897B" w:rsidR="00396D4A" w:rsidRPr="00255CFE" w:rsidRDefault="00396D4A" w:rsidP="0030379F">
      <w:pPr>
        <w:pStyle w:val="berschrift1"/>
        <w:rPr>
          <w:lang w:val="en-GB"/>
        </w:rPr>
      </w:pPr>
      <w:r w:rsidRPr="00255CFE">
        <w:rPr>
          <w:lang w:val="en-GB"/>
        </w:rPr>
        <w:t xml:space="preserve">Test </w:t>
      </w:r>
      <w:r w:rsidR="00A23C41">
        <w:rPr>
          <w:lang w:val="en-GB"/>
        </w:rPr>
        <w:t>conditions</w:t>
      </w:r>
      <w:r w:rsidR="004012A5">
        <w:rPr>
          <w:lang w:val="en-GB"/>
        </w:rPr>
        <w:t xml:space="preserve"> and categories</w:t>
      </w:r>
      <w:r w:rsidR="00F32EDC">
        <w:rPr>
          <w:lang w:val="en-GB"/>
        </w:rPr>
        <w:t xml:space="preserve"> under consideration for the </w:t>
      </w:r>
      <w:proofErr w:type="spellStart"/>
      <w:r w:rsidR="00F32EDC">
        <w:rPr>
          <w:lang w:val="en-GB"/>
        </w:rPr>
        <w:t>CfP</w:t>
      </w:r>
      <w:proofErr w:type="spellEnd"/>
    </w:p>
    <w:p w14:paraId="23DF7146" w14:textId="64DB86FB" w:rsidR="00680A96" w:rsidRDefault="007048B2" w:rsidP="00942674">
      <w:pPr>
        <w:rPr>
          <w:lang w:val="en-GB"/>
        </w:rPr>
      </w:pPr>
      <w:r w:rsidRPr="001E7496">
        <w:rPr>
          <w:lang w:val="en-GB"/>
        </w:rPr>
        <w:t>Multiple test cases are defined: one test case for improved compression at large and three test cases for</w:t>
      </w:r>
      <w:r>
        <w:rPr>
          <w:lang w:val="en-GB"/>
        </w:rPr>
        <w:t xml:space="preserve"> </w:t>
      </w:r>
      <w:r w:rsidRPr="001E7496">
        <w:rPr>
          <w:lang w:val="en-GB"/>
        </w:rPr>
        <w:t>improved compression with runtime-constrained encoding.</w:t>
      </w:r>
      <w:r>
        <w:rPr>
          <w:lang w:val="en-GB"/>
        </w:rPr>
        <w:t xml:space="preserve"> </w:t>
      </w:r>
      <w:r w:rsidR="00887E29">
        <w:rPr>
          <w:lang w:val="en-GB"/>
        </w:rPr>
        <w:t xml:space="preserve"> </w:t>
      </w:r>
      <w:r w:rsidR="004603F2" w:rsidRPr="004603F2">
        <w:rPr>
          <w:lang w:val="en-GB"/>
        </w:rPr>
        <w:t xml:space="preserve">For each </w:t>
      </w:r>
      <w:r w:rsidR="00887E29">
        <w:rPr>
          <w:lang w:val="en-GB"/>
        </w:rPr>
        <w:t>c</w:t>
      </w:r>
      <w:r w:rsidR="002E2BE6">
        <w:rPr>
          <w:lang w:val="en-GB"/>
        </w:rPr>
        <w:t>ase</w:t>
      </w:r>
      <w:r w:rsidR="004603F2" w:rsidRPr="004603F2">
        <w:rPr>
          <w:lang w:val="en-GB"/>
        </w:rPr>
        <w:t xml:space="preserve">, </w:t>
      </w:r>
      <w:r w:rsidR="00680A96">
        <w:rPr>
          <w:lang w:val="en-GB"/>
        </w:rPr>
        <w:t xml:space="preserve">categories are defined to denote a specific </w:t>
      </w:r>
      <w:r w:rsidR="004603F2" w:rsidRPr="004603F2">
        <w:rPr>
          <w:lang w:val="en-GB"/>
        </w:rPr>
        <w:t xml:space="preserve">content type and </w:t>
      </w:r>
      <w:r w:rsidR="00680A96">
        <w:rPr>
          <w:lang w:val="en-GB"/>
        </w:rPr>
        <w:t>encoding configuration</w:t>
      </w:r>
      <w:r w:rsidR="004603F2" w:rsidRPr="004603F2">
        <w:rPr>
          <w:lang w:val="en-GB"/>
        </w:rPr>
        <w:t>. Submitters</w:t>
      </w:r>
      <w:r w:rsidR="00887E29">
        <w:rPr>
          <w:lang w:val="en-GB"/>
        </w:rPr>
        <w:t xml:space="preserve"> to the </w:t>
      </w:r>
      <w:proofErr w:type="spellStart"/>
      <w:r w:rsidR="00887E29">
        <w:rPr>
          <w:lang w:val="en-GB"/>
        </w:rPr>
        <w:t>CfP</w:t>
      </w:r>
      <w:proofErr w:type="spellEnd"/>
      <w:r w:rsidR="004603F2" w:rsidRPr="004603F2">
        <w:rPr>
          <w:lang w:val="en-GB"/>
        </w:rPr>
        <w:t xml:space="preserve"> are encouraged (but not required) to submit results for </w:t>
      </w:r>
      <w:r w:rsidR="00680A96">
        <w:rPr>
          <w:lang w:val="en-GB"/>
        </w:rPr>
        <w:t>both</w:t>
      </w:r>
      <w:r w:rsidR="004603F2" w:rsidRPr="004603F2">
        <w:rPr>
          <w:lang w:val="en-GB"/>
        </w:rPr>
        <w:t xml:space="preserve"> </w:t>
      </w:r>
      <w:r w:rsidR="0044540C">
        <w:rPr>
          <w:lang w:val="en-GB"/>
        </w:rPr>
        <w:t>conditions</w:t>
      </w:r>
      <w:r w:rsidR="004603F2" w:rsidRPr="004603F2">
        <w:rPr>
          <w:lang w:val="en-GB"/>
        </w:rPr>
        <w:t xml:space="preserve">. </w:t>
      </w:r>
      <w:r w:rsidR="00680A96">
        <w:rPr>
          <w:lang w:val="en-GB"/>
        </w:rPr>
        <w:t xml:space="preserve">When submitting a result for a test </w:t>
      </w:r>
      <w:r w:rsidR="0044540C">
        <w:rPr>
          <w:lang w:val="en-GB"/>
        </w:rPr>
        <w:t>condition</w:t>
      </w:r>
      <w:r w:rsidR="00680A96">
        <w:rPr>
          <w:lang w:val="en-GB"/>
        </w:rPr>
        <w:t xml:space="preserve">, </w:t>
      </w:r>
      <w:r w:rsidR="004603F2" w:rsidRPr="004603F2">
        <w:rPr>
          <w:lang w:val="en-GB"/>
        </w:rPr>
        <w:t xml:space="preserve">complete results for all categories </w:t>
      </w:r>
      <w:r w:rsidR="00680A96">
        <w:rPr>
          <w:lang w:val="en-GB"/>
        </w:rPr>
        <w:t>are required</w:t>
      </w:r>
      <w:r w:rsidR="004603F2">
        <w:rPr>
          <w:lang w:val="en-GB"/>
        </w:rPr>
        <w:t xml:space="preserve">. </w:t>
      </w:r>
    </w:p>
    <w:p w14:paraId="2AA0A648" w14:textId="1F93A748" w:rsidR="00396D4A" w:rsidRPr="00396D4A" w:rsidRDefault="004603F2" w:rsidP="00942674">
      <w:pPr>
        <w:rPr>
          <w:lang w:val="en-GB"/>
        </w:rPr>
      </w:pPr>
      <w:r>
        <w:rPr>
          <w:lang w:val="en-GB"/>
        </w:rPr>
        <w:t xml:space="preserve">The following seven test categories are </w:t>
      </w:r>
      <w:r w:rsidR="00680A96">
        <w:rPr>
          <w:lang w:val="en-GB"/>
        </w:rPr>
        <w:t>defined</w:t>
      </w:r>
      <w:r w:rsidR="00396D4A">
        <w:rPr>
          <w:lang w:val="en-GB"/>
        </w:rPr>
        <w:t>:</w:t>
      </w:r>
    </w:p>
    <w:p w14:paraId="55C41A77" w14:textId="77777777" w:rsidR="00255CFE" w:rsidRPr="00F5425B" w:rsidRDefault="00255CFE" w:rsidP="00255CFE">
      <w:pPr>
        <w:pStyle w:val="Listenabsatz"/>
        <w:numPr>
          <w:ilvl w:val="0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</w:tabs>
        <w:overflowPunct w:val="0"/>
        <w:autoSpaceDE w:val="0"/>
        <w:autoSpaceDN w:val="0"/>
        <w:adjustRightInd w:val="0"/>
        <w:spacing w:before="136" w:after="0"/>
        <w:textAlignment w:val="baseline"/>
      </w:pPr>
      <w:r w:rsidRPr="00F5425B">
        <w:rPr>
          <w:b/>
          <w:bCs/>
        </w:rPr>
        <w:t>SDR RA UHD/4K</w:t>
      </w:r>
      <w:r w:rsidRPr="00F5425B">
        <w:t xml:space="preserve">: Representing </w:t>
      </w:r>
      <w:r>
        <w:t xml:space="preserve">the use case of distribution of </w:t>
      </w:r>
      <w:bookmarkStart w:id="0" w:name="_Hlk183714339"/>
      <w:r>
        <w:t xml:space="preserve">standard dynamic range </w:t>
      </w:r>
      <w:bookmarkEnd w:id="0"/>
      <w:r>
        <w:t xml:space="preserve">UHD/4K video content e.g. in a streaming scenario, using a random-access configuration. </w:t>
      </w:r>
    </w:p>
    <w:p w14:paraId="5F383659" w14:textId="77777777" w:rsidR="00255CFE" w:rsidRPr="00F5425B" w:rsidRDefault="00255CFE" w:rsidP="00255CFE">
      <w:pPr>
        <w:pStyle w:val="Listenabsatz"/>
        <w:numPr>
          <w:ilvl w:val="0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</w:tabs>
        <w:overflowPunct w:val="0"/>
        <w:autoSpaceDE w:val="0"/>
        <w:autoSpaceDN w:val="0"/>
        <w:adjustRightInd w:val="0"/>
        <w:spacing w:before="136" w:after="0"/>
        <w:textAlignment w:val="baseline"/>
      </w:pPr>
      <w:r w:rsidRPr="00F5425B">
        <w:rPr>
          <w:b/>
          <w:bCs/>
        </w:rPr>
        <w:t>SDR RA HD</w:t>
      </w:r>
      <w:r w:rsidRPr="00F5425B">
        <w:t xml:space="preserve">: Representing </w:t>
      </w:r>
      <w:r>
        <w:t>the use case of distribution of standard dynamic range HD video content e.g. in a streaming scenario, using a random-access configuration.</w:t>
      </w:r>
      <w:r w:rsidRPr="00F212B4">
        <w:t xml:space="preserve"> </w:t>
      </w:r>
    </w:p>
    <w:p w14:paraId="0A89DC7C" w14:textId="731A8D8C" w:rsidR="00255CFE" w:rsidRPr="00F5425B" w:rsidRDefault="00255CFE" w:rsidP="00255CFE">
      <w:pPr>
        <w:pStyle w:val="Listenabsatz"/>
        <w:numPr>
          <w:ilvl w:val="0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</w:tabs>
        <w:overflowPunct w:val="0"/>
        <w:autoSpaceDE w:val="0"/>
        <w:autoSpaceDN w:val="0"/>
        <w:adjustRightInd w:val="0"/>
        <w:spacing w:before="136" w:after="0"/>
        <w:textAlignment w:val="baseline"/>
      </w:pPr>
      <w:r w:rsidRPr="00F5425B">
        <w:rPr>
          <w:b/>
          <w:bCs/>
        </w:rPr>
        <w:t>SDR LB HD</w:t>
      </w:r>
      <w:r w:rsidRPr="00F5425B">
        <w:t xml:space="preserve">: Representing </w:t>
      </w:r>
      <w:r>
        <w:t>the use case of conversational and other low</w:t>
      </w:r>
      <w:r w:rsidR="00D13F09">
        <w:t>-</w:t>
      </w:r>
      <w:r>
        <w:t>delay applications at HD resolution, correspondingly using a low-delay configuration.</w:t>
      </w:r>
      <w:r w:rsidRPr="00F212B4">
        <w:t xml:space="preserve"> </w:t>
      </w:r>
    </w:p>
    <w:p w14:paraId="65DC46F4" w14:textId="77777777" w:rsidR="00255CFE" w:rsidRPr="00F5425B" w:rsidRDefault="00255CFE" w:rsidP="00255CFE">
      <w:pPr>
        <w:pStyle w:val="Listenabsatz"/>
        <w:numPr>
          <w:ilvl w:val="0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</w:tabs>
        <w:overflowPunct w:val="0"/>
        <w:autoSpaceDE w:val="0"/>
        <w:autoSpaceDN w:val="0"/>
        <w:adjustRightInd w:val="0"/>
        <w:spacing w:before="136" w:after="0"/>
        <w:textAlignment w:val="baseline"/>
      </w:pPr>
      <w:r w:rsidRPr="00D6488B">
        <w:rPr>
          <w:b/>
          <w:bCs/>
        </w:rPr>
        <w:t>HDR</w:t>
      </w:r>
      <w:r>
        <w:rPr>
          <w:b/>
          <w:bCs/>
        </w:rPr>
        <w:t>-PQ</w:t>
      </w:r>
      <w:r w:rsidRPr="00D6488B">
        <w:rPr>
          <w:b/>
          <w:bCs/>
        </w:rPr>
        <w:t xml:space="preserve"> RA </w:t>
      </w:r>
      <w:r>
        <w:rPr>
          <w:b/>
          <w:bCs/>
        </w:rPr>
        <w:t>UHD</w:t>
      </w:r>
      <w:r w:rsidRPr="00F5425B">
        <w:t xml:space="preserve">: Representing </w:t>
      </w:r>
      <w:r>
        <w:t xml:space="preserve">the use case of distribution of high dynamic range UHD/4K/8K video content using the PQ transfer function e.g. in a streaming scenario, using a random-access configuration. </w:t>
      </w:r>
      <w:proofErr w:type="gramStart"/>
      <w:r>
        <w:t>In order to</w:t>
      </w:r>
      <w:proofErr w:type="gramEnd"/>
      <w:r>
        <w:t xml:space="preserve"> reduce the encoding workload for assessment of this category and allow investigation on 4K displays, cropped regions of 3840×2160 resolution are used for 4K and 8K content. </w:t>
      </w:r>
    </w:p>
    <w:p w14:paraId="4E9AEA89" w14:textId="77777777" w:rsidR="00255CFE" w:rsidRPr="00F5425B" w:rsidRDefault="00255CFE" w:rsidP="00255CFE">
      <w:pPr>
        <w:pStyle w:val="Listenabsatz"/>
        <w:numPr>
          <w:ilvl w:val="0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</w:tabs>
        <w:overflowPunct w:val="0"/>
        <w:autoSpaceDE w:val="0"/>
        <w:autoSpaceDN w:val="0"/>
        <w:adjustRightInd w:val="0"/>
        <w:spacing w:before="136" w:after="0"/>
        <w:textAlignment w:val="baseline"/>
      </w:pPr>
      <w:r w:rsidRPr="00D6488B">
        <w:rPr>
          <w:b/>
          <w:bCs/>
        </w:rPr>
        <w:t>HDR</w:t>
      </w:r>
      <w:r>
        <w:rPr>
          <w:b/>
          <w:bCs/>
        </w:rPr>
        <w:t>-HLG</w:t>
      </w:r>
      <w:r w:rsidRPr="00D6488B">
        <w:rPr>
          <w:b/>
          <w:bCs/>
        </w:rPr>
        <w:t xml:space="preserve"> RA </w:t>
      </w:r>
      <w:r>
        <w:rPr>
          <w:b/>
          <w:bCs/>
        </w:rPr>
        <w:t>UHD</w:t>
      </w:r>
      <w:r w:rsidRPr="00F5425B">
        <w:t xml:space="preserve">: Representing </w:t>
      </w:r>
      <w:r>
        <w:t xml:space="preserve">the use case of distribution of high dynamic range UHD/4K/8K video content using the HLG transfer function e.g. in a streaming scenario, using a random-access configuration. </w:t>
      </w:r>
      <w:proofErr w:type="gramStart"/>
      <w:r>
        <w:t>In order to</w:t>
      </w:r>
      <w:proofErr w:type="gramEnd"/>
      <w:r>
        <w:t xml:space="preserve"> reduce the encoding workload for assessment of this category and allow investigation on 4K displays, cropped regions of 3840×2160 resolution are used for 4K and 8K content. </w:t>
      </w:r>
    </w:p>
    <w:p w14:paraId="28247931" w14:textId="77777777" w:rsidR="00255CFE" w:rsidRPr="00AB3E6F" w:rsidRDefault="00255CFE" w:rsidP="00255CFE">
      <w:pPr>
        <w:pStyle w:val="Listenabsatz"/>
        <w:numPr>
          <w:ilvl w:val="0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</w:tabs>
        <w:overflowPunct w:val="0"/>
        <w:autoSpaceDE w:val="0"/>
        <w:autoSpaceDN w:val="0"/>
        <w:adjustRightInd w:val="0"/>
        <w:spacing w:before="136" w:after="0"/>
        <w:textAlignment w:val="baseline"/>
        <w:rPr>
          <w:lang w:val="en-CA"/>
        </w:rPr>
      </w:pPr>
      <w:r w:rsidRPr="00AB3E6F">
        <w:rPr>
          <w:b/>
          <w:bCs/>
        </w:rPr>
        <w:t>Gaming LB HD</w:t>
      </w:r>
      <w:r w:rsidRPr="00F5425B">
        <w:t xml:space="preserve">: </w:t>
      </w:r>
      <w:r>
        <w:t>Representing the use case of online gaming with a low-delay configuration.</w:t>
      </w:r>
    </w:p>
    <w:p w14:paraId="1A4A041A" w14:textId="77777777" w:rsidR="00255CFE" w:rsidRPr="00AB3E6F" w:rsidRDefault="00255CFE" w:rsidP="00255CFE">
      <w:pPr>
        <w:pStyle w:val="Listenabsatz"/>
        <w:numPr>
          <w:ilvl w:val="0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</w:tabs>
        <w:overflowPunct w:val="0"/>
        <w:autoSpaceDE w:val="0"/>
        <w:autoSpaceDN w:val="0"/>
        <w:adjustRightInd w:val="0"/>
        <w:spacing w:before="136" w:after="0"/>
        <w:textAlignment w:val="baseline"/>
        <w:rPr>
          <w:lang w:val="en-CA"/>
        </w:rPr>
      </w:pPr>
      <w:r w:rsidRPr="00AB3E6F">
        <w:rPr>
          <w:b/>
          <w:bCs/>
        </w:rPr>
        <w:t>UGC RA</w:t>
      </w:r>
      <w:r w:rsidRPr="00F5425B">
        <w:t xml:space="preserve">: </w:t>
      </w:r>
      <w:r>
        <w:t xml:space="preserve">Representing the use case of user generated content at 1080×1920 or 1920x1080 resolution using a random-access configuration. </w:t>
      </w:r>
    </w:p>
    <w:p w14:paraId="10FBAC73" w14:textId="77777777" w:rsidR="00396D4A" w:rsidRDefault="00396D4A" w:rsidP="00396D4A">
      <w:pPr>
        <w:rPr>
          <w:lang w:val="en-CA"/>
        </w:rPr>
      </w:pPr>
    </w:p>
    <w:p w14:paraId="6C5479F9" w14:textId="456B2C96" w:rsidR="00396D4A" w:rsidRDefault="00396D4A" w:rsidP="00396D4A">
      <w:pPr>
        <w:rPr>
          <w:lang w:val="en-GB"/>
        </w:rPr>
      </w:pPr>
      <w:r>
        <w:rPr>
          <w:lang w:val="en-CA"/>
        </w:rPr>
        <w:t xml:space="preserve">Four or more test sequences are defined for each of these categories implying a total of about 30 test sequences under consideration. </w:t>
      </w:r>
    </w:p>
    <w:p w14:paraId="22136017" w14:textId="4D76614A" w:rsidR="00396D4A" w:rsidRDefault="00396D4A" w:rsidP="00396D4A">
      <w:pPr>
        <w:rPr>
          <w:lang w:val="en-GB"/>
        </w:rPr>
      </w:pPr>
      <w:r>
        <w:rPr>
          <w:lang w:val="en-GB"/>
        </w:rPr>
        <w:lastRenderedPageBreak/>
        <w:t xml:space="preserve">For each test sequence, four rate points are defined for evaluation in the subjective tests. These rate points have been </w:t>
      </w:r>
      <w:r w:rsidR="00680A96">
        <w:rPr>
          <w:lang w:val="en-GB"/>
        </w:rPr>
        <w:t xml:space="preserve">selected </w:t>
      </w:r>
      <w:r>
        <w:rPr>
          <w:lang w:val="en-GB"/>
        </w:rPr>
        <w:t xml:space="preserve">to provide a wide usage of the impairment scale. Additional rate points for objective evaluation only may be included in the final </w:t>
      </w:r>
      <w:proofErr w:type="spellStart"/>
      <w:r>
        <w:rPr>
          <w:lang w:val="en-GB"/>
        </w:rPr>
        <w:t>CfP</w:t>
      </w:r>
      <w:proofErr w:type="spellEnd"/>
      <w:r>
        <w:rPr>
          <w:lang w:val="en-GB"/>
        </w:rPr>
        <w:t xml:space="preserve">. </w:t>
      </w:r>
    </w:p>
    <w:p w14:paraId="70B13E5F" w14:textId="6C65EED6" w:rsidR="00C06E5A" w:rsidRDefault="0030379F" w:rsidP="0030379F">
      <w:pPr>
        <w:pStyle w:val="berschrift1"/>
        <w:rPr>
          <w:lang w:val="en-GB"/>
        </w:rPr>
      </w:pPr>
      <w:r>
        <w:rPr>
          <w:lang w:val="en-GB"/>
        </w:rPr>
        <w:t>Laboratory requirements</w:t>
      </w:r>
    </w:p>
    <w:p w14:paraId="3A743B9E" w14:textId="671E5FCB" w:rsidR="00142EFF" w:rsidRPr="00142EFF" w:rsidRDefault="00142EFF" w:rsidP="00142EFF">
      <w:pPr>
        <w:rPr>
          <w:lang w:val="en-GB"/>
        </w:rPr>
      </w:pPr>
      <w:r>
        <w:rPr>
          <w:lang w:val="en-GB"/>
        </w:rPr>
        <w:t xml:space="preserve">Laboratories are required to express their interest in participation in this test activity through the European Union </w:t>
      </w:r>
      <w:proofErr w:type="gramStart"/>
      <w:r>
        <w:rPr>
          <w:lang w:val="en-GB"/>
        </w:rPr>
        <w:t>tenders</w:t>
      </w:r>
      <w:proofErr w:type="gramEnd"/>
      <w:r>
        <w:rPr>
          <w:lang w:val="en-GB"/>
        </w:rPr>
        <w:t xml:space="preserve"> portal (link in Section </w:t>
      </w:r>
      <w:r>
        <w:rPr>
          <w:lang w:val="en-GB"/>
        </w:rPr>
        <w:fldChar w:fldCharType="begin"/>
      </w:r>
      <w:r>
        <w:rPr>
          <w:lang w:val="en-GB"/>
        </w:rPr>
        <w:instrText xml:space="preserve"> REF _Ref223333978 \r \h </w:instrText>
      </w:r>
      <w:r>
        <w:rPr>
          <w:lang w:val="en-GB"/>
        </w:rPr>
      </w:r>
      <w:r>
        <w:rPr>
          <w:lang w:val="en-GB"/>
        </w:rPr>
        <w:fldChar w:fldCharType="separate"/>
      </w:r>
      <w:r>
        <w:rPr>
          <w:lang w:val="en-GB"/>
        </w:rPr>
        <w:t>6</w:t>
      </w:r>
      <w:r>
        <w:rPr>
          <w:lang w:val="en-GB"/>
        </w:rPr>
        <w:fldChar w:fldCharType="end"/>
      </w:r>
      <w:r>
        <w:rPr>
          <w:lang w:val="en-GB"/>
        </w:rPr>
        <w:t xml:space="preserve"> below). The conditions described in this portal apply.</w:t>
      </w:r>
    </w:p>
    <w:p w14:paraId="73E96FF3" w14:textId="28E5E2F7" w:rsidR="00B87DF4" w:rsidRDefault="00CD2D17" w:rsidP="0030379F">
      <w:pPr>
        <w:rPr>
          <w:lang w:val="en-GB"/>
        </w:rPr>
      </w:pPr>
      <w:r>
        <w:rPr>
          <w:lang w:val="en-GB"/>
        </w:rPr>
        <w:t xml:space="preserve">The testing activity </w:t>
      </w:r>
      <w:r w:rsidR="00E8701F">
        <w:rPr>
          <w:lang w:val="en-GB"/>
        </w:rPr>
        <w:t>will</w:t>
      </w:r>
      <w:r>
        <w:rPr>
          <w:lang w:val="en-GB"/>
        </w:rPr>
        <w:t xml:space="preserve"> include a synchronization step among participating laboratories (</w:t>
      </w:r>
      <w:r w:rsidR="003F69F0">
        <w:rPr>
          <w:lang w:val="en-GB"/>
        </w:rPr>
        <w:t xml:space="preserve">including </w:t>
      </w:r>
      <w:r>
        <w:rPr>
          <w:lang w:val="en-GB"/>
        </w:rPr>
        <w:t>a smaller-scale dry</w:t>
      </w:r>
      <w:r w:rsidR="00E8701F">
        <w:rPr>
          <w:lang w:val="en-GB"/>
        </w:rPr>
        <w:t>-</w:t>
      </w:r>
      <w:r>
        <w:rPr>
          <w:lang w:val="en-GB"/>
        </w:rPr>
        <w:t xml:space="preserve">run test). Communication, data transfer, reporting and data processing across the laboratories </w:t>
      </w:r>
      <w:r w:rsidR="00680A96">
        <w:rPr>
          <w:lang w:val="en-GB"/>
        </w:rPr>
        <w:t>will also</w:t>
      </w:r>
      <w:r>
        <w:rPr>
          <w:lang w:val="en-GB"/>
        </w:rPr>
        <w:t xml:space="preserve"> be tested and confirmed before the start of the actual testing </w:t>
      </w:r>
      <w:r w:rsidR="00E8701F">
        <w:rPr>
          <w:lang w:val="en-GB"/>
        </w:rPr>
        <w:t>phase</w:t>
      </w:r>
      <w:r>
        <w:rPr>
          <w:lang w:val="en-GB"/>
        </w:rPr>
        <w:t xml:space="preserve">. </w:t>
      </w:r>
      <w:r w:rsidR="0057110C">
        <w:rPr>
          <w:lang w:val="en-GB"/>
        </w:rPr>
        <w:t>A tentative timeline for the activities of the</w:t>
      </w:r>
      <w:r w:rsidR="00E8701F">
        <w:rPr>
          <w:lang w:val="en-GB"/>
        </w:rPr>
        <w:t xml:space="preserve"> participating</w:t>
      </w:r>
      <w:r w:rsidR="0057110C">
        <w:rPr>
          <w:lang w:val="en-GB"/>
        </w:rPr>
        <w:t xml:space="preserve"> laboratories is provided in the </w:t>
      </w:r>
      <w:r w:rsidR="003F69F0">
        <w:rPr>
          <w:lang w:val="en-GB"/>
        </w:rPr>
        <w:t xml:space="preserve">following </w:t>
      </w:r>
      <w:r w:rsidR="0057110C">
        <w:rPr>
          <w:lang w:val="en-GB"/>
        </w:rPr>
        <w:t xml:space="preserve">section. </w:t>
      </w:r>
    </w:p>
    <w:p w14:paraId="1283A9C9" w14:textId="3593E78E" w:rsidR="00CD2D17" w:rsidRDefault="00680A96" w:rsidP="0030379F">
      <w:pPr>
        <w:rPr>
          <w:lang w:val="en-GB"/>
        </w:rPr>
      </w:pPr>
      <w:r w:rsidRPr="00680A96">
        <w:rPr>
          <w:lang w:val="en-GB"/>
        </w:rPr>
        <w:t>To</w:t>
      </w:r>
      <w:r w:rsidR="00A0230F" w:rsidRPr="00C458BF">
        <w:rPr>
          <w:lang w:val="en-GB"/>
        </w:rPr>
        <w:t xml:space="preserve"> avoid conflicts of interest, participating laboratories </w:t>
      </w:r>
      <w:r w:rsidR="003F69F0">
        <w:rPr>
          <w:lang w:val="en-GB"/>
        </w:rPr>
        <w:t xml:space="preserve">must be </w:t>
      </w:r>
      <w:r w:rsidR="00A0230F" w:rsidRPr="00C458BF">
        <w:rPr>
          <w:lang w:val="en-GB"/>
        </w:rPr>
        <w:t xml:space="preserve">independent of parties submitting to the </w:t>
      </w:r>
      <w:proofErr w:type="spellStart"/>
      <w:r w:rsidR="00A0230F" w:rsidRPr="00C458BF">
        <w:rPr>
          <w:lang w:val="en-GB"/>
        </w:rPr>
        <w:t>CfP</w:t>
      </w:r>
      <w:proofErr w:type="spellEnd"/>
      <w:r w:rsidR="00A0230F" w:rsidRPr="00C458BF">
        <w:rPr>
          <w:lang w:val="en-GB"/>
        </w:rPr>
        <w:t xml:space="preserve">. </w:t>
      </w:r>
      <w:r w:rsidR="000413F0">
        <w:rPr>
          <w:lang w:val="en-GB"/>
        </w:rPr>
        <w:t xml:space="preserve">Signing a </w:t>
      </w:r>
      <w:r w:rsidR="00110C90" w:rsidRPr="00C458BF">
        <w:rPr>
          <w:lang w:val="en-GB"/>
        </w:rPr>
        <w:t xml:space="preserve">Non-Disclosure Agreement </w:t>
      </w:r>
      <w:r w:rsidR="000413F0">
        <w:rPr>
          <w:lang w:val="en-GB"/>
        </w:rPr>
        <w:t xml:space="preserve">covering both the </w:t>
      </w:r>
      <w:r w:rsidR="00110C90" w:rsidRPr="00C458BF">
        <w:rPr>
          <w:lang w:val="en-GB"/>
        </w:rPr>
        <w:t xml:space="preserve">data and generated scores </w:t>
      </w:r>
      <w:r w:rsidR="003F69F0">
        <w:rPr>
          <w:lang w:val="en-GB"/>
        </w:rPr>
        <w:t xml:space="preserve">is </w:t>
      </w:r>
      <w:r w:rsidR="000413F0">
        <w:rPr>
          <w:lang w:val="en-GB"/>
        </w:rPr>
        <w:t xml:space="preserve">required for </w:t>
      </w:r>
      <w:r w:rsidR="00E8701F">
        <w:rPr>
          <w:lang w:val="en-GB"/>
        </w:rPr>
        <w:t>all participating laboratories</w:t>
      </w:r>
      <w:r w:rsidR="00110C90" w:rsidRPr="004603F2">
        <w:rPr>
          <w:lang w:val="en-GB"/>
        </w:rPr>
        <w:t>.</w:t>
      </w:r>
    </w:p>
    <w:p w14:paraId="27E41C17" w14:textId="0070E74A" w:rsidR="00781FF3" w:rsidRDefault="00CD2D17" w:rsidP="0030379F">
      <w:pPr>
        <w:rPr>
          <w:lang w:val="en-GB"/>
        </w:rPr>
      </w:pPr>
      <w:r>
        <w:rPr>
          <w:lang w:val="en-GB"/>
        </w:rPr>
        <w:t xml:space="preserve">Participating laboratories </w:t>
      </w:r>
      <w:r w:rsidR="000413F0">
        <w:rPr>
          <w:lang w:val="en-GB"/>
        </w:rPr>
        <w:t>must</w:t>
      </w:r>
      <w:r>
        <w:rPr>
          <w:lang w:val="en-GB"/>
        </w:rPr>
        <w:t xml:space="preserve"> </w:t>
      </w:r>
      <w:r w:rsidR="0057110C">
        <w:rPr>
          <w:lang w:val="en-GB"/>
        </w:rPr>
        <w:t xml:space="preserve">follow </w:t>
      </w:r>
      <w:r>
        <w:rPr>
          <w:lang w:val="en-GB"/>
        </w:rPr>
        <w:t xml:space="preserve">the requirements for testing facilities defined in ITU-T P.910 and ITU-R BT.500 </w:t>
      </w:r>
      <w:r>
        <w:rPr>
          <w:lang w:val="en-GB"/>
        </w:rPr>
        <w:fldChar w:fldCharType="begin"/>
      </w:r>
      <w:r>
        <w:rPr>
          <w:lang w:val="en-GB"/>
        </w:rPr>
        <w:instrText xml:space="preserve"> REF _Ref219118899 \r \h </w:instrText>
      </w:r>
      <w:r>
        <w:rPr>
          <w:lang w:val="en-GB"/>
        </w:rPr>
      </w:r>
      <w:r>
        <w:rPr>
          <w:lang w:val="en-GB"/>
        </w:rPr>
        <w:fldChar w:fldCharType="separate"/>
      </w:r>
      <w:r w:rsidR="0045150F">
        <w:rPr>
          <w:lang w:val="en-GB"/>
        </w:rPr>
        <w:t>[2]</w:t>
      </w:r>
      <w:r>
        <w:rPr>
          <w:lang w:val="en-GB"/>
        </w:rPr>
        <w:fldChar w:fldCharType="end"/>
      </w:r>
      <w:r>
        <w:rPr>
          <w:lang w:val="en-GB"/>
        </w:rPr>
        <w:fldChar w:fldCharType="begin"/>
      </w:r>
      <w:r>
        <w:rPr>
          <w:lang w:val="en-GB"/>
        </w:rPr>
        <w:instrText xml:space="preserve"> REF _Ref219118900 \r \h </w:instrText>
      </w:r>
      <w:r>
        <w:rPr>
          <w:lang w:val="en-GB"/>
        </w:rPr>
      </w:r>
      <w:r>
        <w:rPr>
          <w:lang w:val="en-GB"/>
        </w:rPr>
        <w:fldChar w:fldCharType="separate"/>
      </w:r>
      <w:r w:rsidR="0045150F">
        <w:rPr>
          <w:lang w:val="en-GB"/>
        </w:rPr>
        <w:t>[3]</w:t>
      </w:r>
      <w:r>
        <w:rPr>
          <w:lang w:val="en-GB"/>
        </w:rPr>
        <w:fldChar w:fldCharType="end"/>
      </w:r>
      <w:r>
        <w:rPr>
          <w:lang w:val="en-GB"/>
        </w:rPr>
        <w:t xml:space="preserve">. </w:t>
      </w:r>
      <w:r w:rsidR="0057110C">
        <w:rPr>
          <w:lang w:val="en-GB"/>
        </w:rPr>
        <w:t xml:space="preserve">For testing, </w:t>
      </w:r>
      <w:r w:rsidR="003F69F0">
        <w:rPr>
          <w:lang w:val="en-GB"/>
        </w:rPr>
        <w:t xml:space="preserve">using </w:t>
      </w:r>
      <w:r w:rsidR="0057110C">
        <w:rPr>
          <w:lang w:val="en-GB"/>
        </w:rPr>
        <w:t xml:space="preserve">state-of-the-art consumer-grade HDR-capable OLED displays </w:t>
      </w:r>
      <w:r w:rsidR="000F1B00">
        <w:rPr>
          <w:lang w:val="en-GB"/>
        </w:rPr>
        <w:t xml:space="preserve">instead of professional </w:t>
      </w:r>
      <w:r w:rsidR="004603F2">
        <w:rPr>
          <w:lang w:val="en-GB"/>
        </w:rPr>
        <w:t xml:space="preserve">SDR or </w:t>
      </w:r>
      <w:r w:rsidR="000F1B00">
        <w:rPr>
          <w:lang w:val="en-GB"/>
        </w:rPr>
        <w:t xml:space="preserve">HDR monitors </w:t>
      </w:r>
      <w:r w:rsidR="0057110C">
        <w:rPr>
          <w:lang w:val="en-GB"/>
        </w:rPr>
        <w:t xml:space="preserve">is acceptable. Stable playout of HD and UHD test sequences in raw YUV 4:2:0 format with </w:t>
      </w:r>
      <w:r w:rsidR="004012A5">
        <w:rPr>
          <w:lang w:val="en-GB"/>
        </w:rPr>
        <w:t xml:space="preserve">a </w:t>
      </w:r>
      <w:r w:rsidR="0057110C">
        <w:rPr>
          <w:lang w:val="en-GB"/>
        </w:rPr>
        <w:t>bit</w:t>
      </w:r>
      <w:r w:rsidR="00127F65">
        <w:rPr>
          <w:lang w:val="en-GB"/>
        </w:rPr>
        <w:t xml:space="preserve"> </w:t>
      </w:r>
      <w:r w:rsidR="0057110C">
        <w:rPr>
          <w:lang w:val="en-GB"/>
        </w:rPr>
        <w:t>depth of 10 </w:t>
      </w:r>
      <w:r w:rsidR="000413F0">
        <w:rPr>
          <w:lang w:val="en-GB"/>
        </w:rPr>
        <w:t>bits</w:t>
      </w:r>
      <w:r w:rsidR="0057110C">
        <w:rPr>
          <w:lang w:val="en-GB"/>
        </w:rPr>
        <w:t xml:space="preserve"> </w:t>
      </w:r>
      <w:r w:rsidR="004012A5">
        <w:rPr>
          <w:lang w:val="en-GB"/>
        </w:rPr>
        <w:t xml:space="preserve">and </w:t>
      </w:r>
      <w:r w:rsidR="0057110C">
        <w:rPr>
          <w:lang w:val="en-GB"/>
        </w:rPr>
        <w:t xml:space="preserve">frame rates of </w:t>
      </w:r>
      <w:r w:rsidR="0057110C" w:rsidRPr="00255CFE">
        <w:rPr>
          <w:lang w:val="en-GB"/>
        </w:rPr>
        <w:t>24</w:t>
      </w:r>
      <w:r w:rsidR="0057110C">
        <w:rPr>
          <w:lang w:val="en-GB"/>
        </w:rPr>
        <w:t xml:space="preserve">, 25, 30, 50, and 60 Hz using the appropriate colour spaces and transfer functions </w:t>
      </w:r>
      <w:r w:rsidR="00907647">
        <w:rPr>
          <w:lang w:val="en-GB"/>
        </w:rPr>
        <w:t xml:space="preserve">is </w:t>
      </w:r>
      <w:r w:rsidR="00B131BE">
        <w:rPr>
          <w:lang w:val="en-GB"/>
        </w:rPr>
        <w:t>required</w:t>
      </w:r>
      <w:r w:rsidR="0057110C">
        <w:rPr>
          <w:lang w:val="en-GB"/>
        </w:rPr>
        <w:t xml:space="preserve">. </w:t>
      </w:r>
    </w:p>
    <w:p w14:paraId="5991DAD5" w14:textId="739B39F5" w:rsidR="0057110C" w:rsidRDefault="0057110C" w:rsidP="0030379F">
      <w:pPr>
        <w:rPr>
          <w:lang w:val="en-GB"/>
        </w:rPr>
      </w:pPr>
      <w:r>
        <w:rPr>
          <w:lang w:val="en-GB"/>
        </w:rPr>
        <w:t xml:space="preserve">Data distribution among the test coordinator and the test laboratories </w:t>
      </w:r>
      <w:r w:rsidR="000413F0">
        <w:rPr>
          <w:lang w:val="en-GB"/>
        </w:rPr>
        <w:t xml:space="preserve">using a </w:t>
      </w:r>
      <w:proofErr w:type="spellStart"/>
      <w:r w:rsidR="000413F0">
        <w:rPr>
          <w:lang w:val="en-GB"/>
        </w:rPr>
        <w:t>NextCloud</w:t>
      </w:r>
      <w:proofErr w:type="spellEnd"/>
      <w:r w:rsidR="000413F0">
        <w:rPr>
          <w:lang w:val="en-GB"/>
        </w:rPr>
        <w:t xml:space="preserve"> server is preferred, though d</w:t>
      </w:r>
      <w:r w:rsidRPr="00255CFE">
        <w:rPr>
          <w:lang w:val="en-GB"/>
        </w:rPr>
        <w:t xml:space="preserve">istribution via mobile SSDs </w:t>
      </w:r>
      <w:r w:rsidR="000413F0">
        <w:rPr>
          <w:lang w:val="en-GB"/>
        </w:rPr>
        <w:t>may be</w:t>
      </w:r>
      <w:r w:rsidR="000413F0" w:rsidRPr="00255CFE">
        <w:rPr>
          <w:lang w:val="en-GB"/>
        </w:rPr>
        <w:t xml:space="preserve"> </w:t>
      </w:r>
      <w:r w:rsidRPr="00255CFE">
        <w:rPr>
          <w:lang w:val="en-GB"/>
        </w:rPr>
        <w:t>considered</w:t>
      </w:r>
      <w:r w:rsidR="00255CFE">
        <w:rPr>
          <w:lang w:val="en-GB"/>
        </w:rPr>
        <w:t>.</w:t>
      </w:r>
    </w:p>
    <w:p w14:paraId="3849E09D" w14:textId="54D62E2A" w:rsidR="00CD2D17" w:rsidRDefault="007048B2" w:rsidP="0030379F">
      <w:pPr>
        <w:rPr>
          <w:lang w:val="en-GB"/>
        </w:rPr>
      </w:pPr>
      <w:r>
        <w:rPr>
          <w:lang w:val="en-GB"/>
        </w:rPr>
        <w:t xml:space="preserve">Laboratories interested in contributing to the subjective testing activity in the context of the JVET </w:t>
      </w:r>
      <w:proofErr w:type="spellStart"/>
      <w:r>
        <w:rPr>
          <w:lang w:val="en-GB"/>
        </w:rPr>
        <w:t>CfP</w:t>
      </w:r>
      <w:proofErr w:type="spellEnd"/>
      <w:r>
        <w:rPr>
          <w:lang w:val="en-GB"/>
        </w:rPr>
        <w:t xml:space="preserve"> </w:t>
      </w:r>
      <w:r w:rsidRPr="0057110C">
        <w:rPr>
          <w:lang w:val="en-GB"/>
        </w:rPr>
        <w:t>on video compression with capability beyond VVC</w:t>
      </w:r>
      <w:r>
        <w:rPr>
          <w:lang w:val="en-GB"/>
        </w:rPr>
        <w:t xml:space="preserve"> are requested to provide reference information on previous achievements (e.g., successful participation as test laboratory in similar </w:t>
      </w:r>
      <w:proofErr w:type="spellStart"/>
      <w:r>
        <w:rPr>
          <w:lang w:val="en-GB"/>
        </w:rPr>
        <w:t>CfPs</w:t>
      </w:r>
      <w:proofErr w:type="spellEnd"/>
      <w:r>
        <w:rPr>
          <w:lang w:val="en-GB"/>
        </w:rPr>
        <w:t xml:space="preserve"> or verification test activities or contribution to internationally recognized data bases, documented by corresponding highly ranked publications). </w:t>
      </w:r>
      <w:r w:rsidR="001A1875">
        <w:rPr>
          <w:lang w:val="en-GB"/>
        </w:rPr>
        <w:t>L</w:t>
      </w:r>
      <w:r w:rsidR="0057110C">
        <w:rPr>
          <w:lang w:val="en-GB"/>
        </w:rPr>
        <w:t xml:space="preserve">aboratories </w:t>
      </w:r>
      <w:r w:rsidR="00CD2D17">
        <w:rPr>
          <w:lang w:val="en-GB"/>
        </w:rPr>
        <w:t>are expected to actively participate in the coordination and synchronization activities ca</w:t>
      </w:r>
      <w:r w:rsidR="000F1B00">
        <w:rPr>
          <w:lang w:val="en-GB"/>
        </w:rPr>
        <w:t>r</w:t>
      </w:r>
      <w:r w:rsidR="00CD2D17">
        <w:rPr>
          <w:lang w:val="en-GB"/>
        </w:rPr>
        <w:t>ried out before the actual test phase</w:t>
      </w:r>
      <w:r w:rsidR="000F1B00">
        <w:rPr>
          <w:lang w:val="en-GB"/>
        </w:rPr>
        <w:t xml:space="preserve"> (</w:t>
      </w:r>
      <w:r w:rsidR="004603F2">
        <w:rPr>
          <w:lang w:val="en-GB"/>
        </w:rPr>
        <w:t xml:space="preserve">such as </w:t>
      </w:r>
      <w:r w:rsidR="000F1B00">
        <w:rPr>
          <w:lang w:val="en-GB"/>
        </w:rPr>
        <w:t>data distribution test</w:t>
      </w:r>
      <w:r w:rsidR="004603F2">
        <w:rPr>
          <w:lang w:val="en-GB"/>
        </w:rPr>
        <w:t>s</w:t>
      </w:r>
      <w:r w:rsidR="00AF2D0F">
        <w:rPr>
          <w:lang w:val="en-GB"/>
        </w:rPr>
        <w:t xml:space="preserve"> and</w:t>
      </w:r>
      <w:r w:rsidR="000F1B00">
        <w:rPr>
          <w:lang w:val="en-GB"/>
        </w:rPr>
        <w:t xml:space="preserve"> dry runs)</w:t>
      </w:r>
      <w:r w:rsidR="00CD2D17">
        <w:rPr>
          <w:lang w:val="en-GB"/>
        </w:rPr>
        <w:t xml:space="preserve">. </w:t>
      </w:r>
      <w:r w:rsidR="0057110C">
        <w:rPr>
          <w:lang w:val="en-GB"/>
        </w:rPr>
        <w:t xml:space="preserve">In the actual testing </w:t>
      </w:r>
      <w:r w:rsidR="00E8701F">
        <w:rPr>
          <w:lang w:val="en-GB"/>
        </w:rPr>
        <w:t>phase</w:t>
      </w:r>
      <w:r w:rsidR="0057110C">
        <w:rPr>
          <w:lang w:val="en-GB"/>
        </w:rPr>
        <w:t xml:space="preserve">, laboratories </w:t>
      </w:r>
      <w:r w:rsidR="00CD2D17">
        <w:rPr>
          <w:lang w:val="en-GB"/>
        </w:rPr>
        <w:t xml:space="preserve">will be requested to deliver raw scores of (tentatively) 25 </w:t>
      </w:r>
      <w:r>
        <w:rPr>
          <w:lang w:val="en-GB"/>
        </w:rPr>
        <w:t xml:space="preserve">or more </w:t>
      </w:r>
      <w:r w:rsidR="00CD2D17">
        <w:rPr>
          <w:lang w:val="en-GB"/>
        </w:rPr>
        <w:t xml:space="preserve">valid test subjects for each </w:t>
      </w:r>
      <w:r w:rsidR="00907647">
        <w:rPr>
          <w:lang w:val="en-GB"/>
        </w:rPr>
        <w:t>processed video sequence (</w:t>
      </w:r>
      <w:r w:rsidR="00CD2D17">
        <w:rPr>
          <w:lang w:val="en-GB"/>
        </w:rPr>
        <w:t>PVS</w:t>
      </w:r>
      <w:r w:rsidR="00907647">
        <w:rPr>
          <w:lang w:val="en-GB"/>
        </w:rPr>
        <w:t>)</w:t>
      </w:r>
      <w:r w:rsidR="00CD2D17">
        <w:rPr>
          <w:lang w:val="en-GB"/>
        </w:rPr>
        <w:t>. They are further expected to actively contribute to the generation of the aggregated results</w:t>
      </w:r>
      <w:r w:rsidR="0057110C">
        <w:rPr>
          <w:lang w:val="en-GB"/>
        </w:rPr>
        <w:t xml:space="preserve"> and to the test report submitted as </w:t>
      </w:r>
      <w:r w:rsidR="003F69F0">
        <w:rPr>
          <w:lang w:val="en-GB"/>
        </w:rPr>
        <w:t xml:space="preserve">an </w:t>
      </w:r>
      <w:r w:rsidR="0057110C">
        <w:rPr>
          <w:lang w:val="en-GB"/>
        </w:rPr>
        <w:t xml:space="preserve">input </w:t>
      </w:r>
      <w:r w:rsidR="003F69F0">
        <w:rPr>
          <w:lang w:val="en-GB"/>
        </w:rPr>
        <w:t xml:space="preserve">contribution </w:t>
      </w:r>
      <w:r w:rsidR="0057110C">
        <w:rPr>
          <w:lang w:val="en-GB"/>
        </w:rPr>
        <w:t xml:space="preserve">to JVET. </w:t>
      </w:r>
      <w:r w:rsidR="00E83A07">
        <w:rPr>
          <w:lang w:val="en-GB"/>
        </w:rPr>
        <w:t xml:space="preserve">The JVET test coordinator will appoint the laboratories joining the test effort and will allocate the testing tasks. </w:t>
      </w:r>
    </w:p>
    <w:p w14:paraId="5FFB95E8" w14:textId="3DB421C1" w:rsidR="00396D4A" w:rsidRPr="00255CFE" w:rsidRDefault="00396D4A" w:rsidP="00396D4A">
      <w:pPr>
        <w:pStyle w:val="berschrift1"/>
        <w:rPr>
          <w:lang w:val="en-GB"/>
        </w:rPr>
      </w:pPr>
      <w:r w:rsidRPr="00255CFE">
        <w:rPr>
          <w:lang w:val="en-GB"/>
        </w:rPr>
        <w:t xml:space="preserve">Tentative timeline of </w:t>
      </w:r>
      <w:r w:rsidR="00255CFE">
        <w:rPr>
          <w:lang w:val="en-GB"/>
        </w:rPr>
        <w:t xml:space="preserve">test </w:t>
      </w:r>
      <w:r w:rsidRPr="00255CFE">
        <w:rPr>
          <w:lang w:val="en-GB"/>
        </w:rPr>
        <w:t>preparation activities</w:t>
      </w:r>
    </w:p>
    <w:p w14:paraId="3F23034A" w14:textId="15085752" w:rsidR="00396D4A" w:rsidRDefault="00953470" w:rsidP="00396D4A">
      <w:pPr>
        <w:pStyle w:val="Listenabsatz"/>
        <w:numPr>
          <w:ilvl w:val="0"/>
          <w:numId w:val="4"/>
        </w:numPr>
        <w:rPr>
          <w:lang w:val="en-GB"/>
        </w:rPr>
      </w:pPr>
      <w:r>
        <w:rPr>
          <w:lang w:val="en-GB"/>
        </w:rPr>
        <w:t xml:space="preserve">Spring </w:t>
      </w:r>
      <w:r w:rsidR="0057110C">
        <w:rPr>
          <w:lang w:val="en-GB"/>
        </w:rPr>
        <w:t xml:space="preserve">2026: </w:t>
      </w:r>
      <w:r>
        <w:rPr>
          <w:lang w:val="en-GB"/>
        </w:rPr>
        <w:t>Collection of interested laboratories</w:t>
      </w:r>
    </w:p>
    <w:p w14:paraId="27ECA741" w14:textId="2DDA473F" w:rsidR="00396D4A" w:rsidRPr="00953470" w:rsidRDefault="0057110C" w:rsidP="00396D4A">
      <w:pPr>
        <w:pStyle w:val="Listenabsatz"/>
        <w:numPr>
          <w:ilvl w:val="0"/>
          <w:numId w:val="4"/>
        </w:numPr>
        <w:rPr>
          <w:lang w:val="en-GB"/>
        </w:rPr>
      </w:pPr>
      <w:r w:rsidRPr="00953470">
        <w:rPr>
          <w:lang w:val="en-GB"/>
        </w:rPr>
        <w:t>Jun</w:t>
      </w:r>
      <w:r w:rsidR="00953470">
        <w:rPr>
          <w:lang w:val="en-GB"/>
        </w:rPr>
        <w:t>-Aug</w:t>
      </w:r>
      <w:r w:rsidRPr="00953470">
        <w:rPr>
          <w:lang w:val="en-GB"/>
        </w:rPr>
        <w:t xml:space="preserve"> 2026: </w:t>
      </w:r>
      <w:r w:rsidR="00396D4A" w:rsidRPr="00953470">
        <w:rPr>
          <w:lang w:val="en-GB"/>
        </w:rPr>
        <w:t>Synchronization experiment</w:t>
      </w:r>
      <w:r w:rsidR="00953470" w:rsidRPr="00953470">
        <w:rPr>
          <w:lang w:val="en-GB"/>
        </w:rPr>
        <w:t>s</w:t>
      </w:r>
      <w:r w:rsidR="00396D4A" w:rsidRPr="00953470">
        <w:rPr>
          <w:lang w:val="en-GB"/>
        </w:rPr>
        <w:t xml:space="preserve"> with participating laboratories</w:t>
      </w:r>
      <w:r w:rsidR="00953470" w:rsidRPr="00953470">
        <w:rPr>
          <w:lang w:val="en-GB"/>
        </w:rPr>
        <w:t xml:space="preserve">, </w:t>
      </w:r>
      <w:r w:rsidR="00953470">
        <w:rPr>
          <w:lang w:val="en-GB"/>
        </w:rPr>
        <w:t>t</w:t>
      </w:r>
      <w:r w:rsidR="00396D4A" w:rsidRPr="00953470">
        <w:rPr>
          <w:lang w:val="en-GB"/>
        </w:rPr>
        <w:t>esting of data distribution</w:t>
      </w:r>
    </w:p>
    <w:p w14:paraId="59649903" w14:textId="6D7BF8E2" w:rsidR="0057110C" w:rsidRDefault="0068531D" w:rsidP="00396D4A">
      <w:pPr>
        <w:pStyle w:val="Listenabsatz"/>
        <w:numPr>
          <w:ilvl w:val="0"/>
          <w:numId w:val="4"/>
        </w:numPr>
        <w:rPr>
          <w:lang w:val="en-GB"/>
        </w:rPr>
      </w:pPr>
      <w:r>
        <w:rPr>
          <w:lang w:val="en-GB"/>
        </w:rPr>
        <w:t xml:space="preserve">Sept 2026 </w:t>
      </w:r>
      <w:r w:rsidR="0057110C">
        <w:rPr>
          <w:lang w:val="en-GB"/>
        </w:rPr>
        <w:t xml:space="preserve">(early): </w:t>
      </w:r>
      <w:r w:rsidR="00907647">
        <w:rPr>
          <w:lang w:val="en-GB"/>
        </w:rPr>
        <w:t xml:space="preserve">Formal </w:t>
      </w:r>
      <w:r w:rsidR="0057110C">
        <w:rPr>
          <w:lang w:val="en-GB"/>
        </w:rPr>
        <w:t>request for offer by laboratories</w:t>
      </w:r>
    </w:p>
    <w:p w14:paraId="66EFD970" w14:textId="7363FB6E" w:rsidR="0057110C" w:rsidRDefault="0057110C" w:rsidP="00396D4A">
      <w:pPr>
        <w:pStyle w:val="Listenabsatz"/>
        <w:numPr>
          <w:ilvl w:val="0"/>
          <w:numId w:val="4"/>
        </w:numPr>
        <w:rPr>
          <w:lang w:val="en-GB"/>
        </w:rPr>
      </w:pPr>
      <w:r>
        <w:rPr>
          <w:lang w:val="en-GB"/>
        </w:rPr>
        <w:t>Oct 2026 (early): Allocation of laboratories</w:t>
      </w:r>
    </w:p>
    <w:p w14:paraId="75BAF1EB" w14:textId="08989E3C" w:rsidR="00396D4A" w:rsidRDefault="0057110C" w:rsidP="00396D4A">
      <w:pPr>
        <w:pStyle w:val="Listenabsatz"/>
        <w:numPr>
          <w:ilvl w:val="0"/>
          <w:numId w:val="4"/>
        </w:numPr>
        <w:rPr>
          <w:lang w:val="en-GB"/>
        </w:rPr>
      </w:pPr>
      <w:r>
        <w:rPr>
          <w:lang w:val="en-GB"/>
        </w:rPr>
        <w:t xml:space="preserve">Oct 2026 (mid): </w:t>
      </w:r>
      <w:r w:rsidR="00396D4A">
        <w:rPr>
          <w:lang w:val="en-GB"/>
        </w:rPr>
        <w:t>Allocation of testing tasks</w:t>
      </w:r>
    </w:p>
    <w:p w14:paraId="0CDB5106" w14:textId="6862F7BA" w:rsidR="00396D4A" w:rsidRDefault="0057110C" w:rsidP="00396D4A">
      <w:pPr>
        <w:pStyle w:val="Listenabsatz"/>
        <w:numPr>
          <w:ilvl w:val="0"/>
          <w:numId w:val="4"/>
        </w:numPr>
        <w:rPr>
          <w:lang w:val="en-GB"/>
        </w:rPr>
      </w:pPr>
      <w:r>
        <w:rPr>
          <w:lang w:val="en-GB"/>
        </w:rPr>
        <w:t xml:space="preserve">Oct 2026 (end): </w:t>
      </w:r>
      <w:r w:rsidR="00396D4A">
        <w:rPr>
          <w:lang w:val="en-GB"/>
        </w:rPr>
        <w:t>Distribution of test material to laboratories</w:t>
      </w:r>
    </w:p>
    <w:p w14:paraId="6333D040" w14:textId="4807DA0E" w:rsidR="00396D4A" w:rsidRDefault="0057110C" w:rsidP="00396D4A">
      <w:pPr>
        <w:pStyle w:val="Listenabsatz"/>
        <w:numPr>
          <w:ilvl w:val="0"/>
          <w:numId w:val="4"/>
        </w:numPr>
        <w:rPr>
          <w:lang w:val="en-GB"/>
        </w:rPr>
      </w:pPr>
      <w:r>
        <w:rPr>
          <w:lang w:val="en-GB"/>
        </w:rPr>
        <w:t xml:space="preserve">Nov 2026: </w:t>
      </w:r>
      <w:r w:rsidR="004012A5">
        <w:rPr>
          <w:lang w:val="en-GB"/>
        </w:rPr>
        <w:t>S</w:t>
      </w:r>
      <w:r w:rsidR="00396D4A">
        <w:rPr>
          <w:lang w:val="en-GB"/>
        </w:rPr>
        <w:t>ubjective tests</w:t>
      </w:r>
      <w:r w:rsidR="004012A5">
        <w:rPr>
          <w:lang w:val="en-GB"/>
        </w:rPr>
        <w:t xml:space="preserve"> conducted</w:t>
      </w:r>
    </w:p>
    <w:p w14:paraId="26A51469" w14:textId="5FF8D6B7" w:rsidR="00396D4A" w:rsidRDefault="0057110C" w:rsidP="00396D4A">
      <w:pPr>
        <w:pStyle w:val="Listenabsatz"/>
        <w:numPr>
          <w:ilvl w:val="0"/>
          <w:numId w:val="4"/>
        </w:numPr>
        <w:rPr>
          <w:lang w:val="en-GB"/>
        </w:rPr>
      </w:pPr>
      <w:r>
        <w:rPr>
          <w:lang w:val="en-GB"/>
        </w:rPr>
        <w:t xml:space="preserve">Dec 2026: </w:t>
      </w:r>
      <w:r w:rsidR="00396D4A">
        <w:rPr>
          <w:lang w:val="en-GB"/>
        </w:rPr>
        <w:t>Processing of raw results</w:t>
      </w:r>
    </w:p>
    <w:p w14:paraId="5DC519CA" w14:textId="704530E9" w:rsidR="0057110C" w:rsidRDefault="0057110C" w:rsidP="0057110C">
      <w:pPr>
        <w:pStyle w:val="Listenabsatz"/>
        <w:numPr>
          <w:ilvl w:val="0"/>
          <w:numId w:val="4"/>
        </w:numPr>
        <w:rPr>
          <w:lang w:val="en-GB"/>
        </w:rPr>
      </w:pPr>
      <w:r>
        <w:rPr>
          <w:lang w:val="en-GB"/>
        </w:rPr>
        <w:t xml:space="preserve">Jan 2027 (early): </w:t>
      </w:r>
      <w:r w:rsidR="00907647">
        <w:rPr>
          <w:lang w:val="en-GB"/>
        </w:rPr>
        <w:t xml:space="preserve">Finalization </w:t>
      </w:r>
      <w:r>
        <w:rPr>
          <w:lang w:val="en-GB"/>
        </w:rPr>
        <w:t>and release of test report</w:t>
      </w:r>
    </w:p>
    <w:p w14:paraId="4BE5FDDA" w14:textId="1D31E71C" w:rsidR="007048B2" w:rsidRDefault="007048B2" w:rsidP="00C06E5A">
      <w:pPr>
        <w:pStyle w:val="berschrift1"/>
      </w:pPr>
      <w:bookmarkStart w:id="1" w:name="_Ref223333978"/>
      <w:bookmarkStart w:id="2" w:name="_Ref220330424"/>
      <w:r>
        <w:t>Participation as a test laboratory</w:t>
      </w:r>
      <w:bookmarkEnd w:id="1"/>
    </w:p>
    <w:p w14:paraId="618EE9FE" w14:textId="498EE650" w:rsidR="007048B2" w:rsidRDefault="007048B2" w:rsidP="007048B2">
      <w:r>
        <w:t xml:space="preserve">Interested laboratories are invited to express their interest </w:t>
      </w:r>
      <w:r w:rsidR="004519B6" w:rsidRPr="004519B6">
        <w:rPr>
          <w:b/>
        </w:rPr>
        <w:t>until 2026-03-31</w:t>
      </w:r>
      <w:r w:rsidR="004519B6">
        <w:t xml:space="preserve"> </w:t>
      </w:r>
      <w:r w:rsidR="007B3C36">
        <w:t>via the European Union tenders portal</w:t>
      </w:r>
      <w:r w:rsidR="004519B6">
        <w:t xml:space="preserve"> at </w:t>
      </w:r>
      <w:hyperlink r:id="rId11" w:history="1">
        <w:r w:rsidRPr="007048B2">
          <w:rPr>
            <w:rStyle w:val="Hyperlink"/>
          </w:rPr>
          <w:t>https://ted.europa.eu/en/notice/-/detail/121282-2026</w:t>
        </w:r>
      </w:hyperlink>
      <w:r w:rsidR="004519B6">
        <w:t xml:space="preserve">, or to send an email with the expression of interest to </w:t>
      </w:r>
      <w:hyperlink r:id="rId12" w:history="1">
        <w:r w:rsidR="004519B6" w:rsidRPr="004519B6">
          <w:rPr>
            <w:rStyle w:val="Hyperlink"/>
          </w:rPr>
          <w:t>beschaffung@zhv.rwth-aachen.de</w:t>
        </w:r>
      </w:hyperlink>
      <w:r w:rsidR="004519B6">
        <w:t xml:space="preserve"> with the text  “ID </w:t>
      </w:r>
      <w:r w:rsidR="004519B6" w:rsidRPr="004519B6">
        <w:t>10041176: 153/164</w:t>
      </w:r>
      <w:r w:rsidR="004519B6">
        <w:t>” as part of the subject line.</w:t>
      </w:r>
    </w:p>
    <w:p w14:paraId="391E086A" w14:textId="018D36D1" w:rsidR="004519B6" w:rsidRPr="007048B2" w:rsidRDefault="004519B6" w:rsidP="007048B2"/>
    <w:p w14:paraId="329ACF4F" w14:textId="37B5D913" w:rsidR="00953470" w:rsidRDefault="007048B2" w:rsidP="00C06E5A">
      <w:pPr>
        <w:pStyle w:val="berschrift1"/>
      </w:pPr>
      <w:r>
        <w:t xml:space="preserve">Further </w:t>
      </w:r>
      <w:r w:rsidR="00953470">
        <w:t>information</w:t>
      </w:r>
      <w:bookmarkEnd w:id="2"/>
    </w:p>
    <w:p w14:paraId="5056DD0A" w14:textId="2531AD01" w:rsidR="00953470" w:rsidRDefault="00953470" w:rsidP="00953470">
      <w:pPr>
        <w:spacing w:before="120"/>
        <w:rPr>
          <w:lang w:val="en-GB"/>
        </w:rPr>
      </w:pPr>
      <w:r>
        <w:rPr>
          <w:lang w:val="en-GB"/>
        </w:rPr>
        <w:t xml:space="preserve">Representatives of laboratories interested in joining as a test site for the </w:t>
      </w:r>
      <w:proofErr w:type="spellStart"/>
      <w:r>
        <w:rPr>
          <w:lang w:val="en-GB"/>
        </w:rPr>
        <w:t>CfP</w:t>
      </w:r>
      <w:proofErr w:type="spellEnd"/>
      <w:r>
        <w:rPr>
          <w:lang w:val="en-GB"/>
        </w:rPr>
        <w:t xml:space="preserve"> are invited to reach out to the following contact</w:t>
      </w:r>
      <w:r w:rsidR="007048B2">
        <w:rPr>
          <w:lang w:val="en-GB"/>
        </w:rPr>
        <w:t xml:space="preserve"> if additional information is needed</w:t>
      </w:r>
      <w:r>
        <w:rPr>
          <w:lang w:val="en-GB"/>
        </w:rPr>
        <w:t>:</w:t>
      </w:r>
    </w:p>
    <w:p w14:paraId="66E87D58" w14:textId="405A24C2" w:rsidR="00953470" w:rsidRPr="00F71ED0" w:rsidRDefault="00953470" w:rsidP="00953470">
      <w:pPr>
        <w:keepNext/>
        <w:spacing w:after="0"/>
        <w:ind w:left="360" w:firstLine="346"/>
        <w:rPr>
          <w:lang w:val="en-CA"/>
        </w:rPr>
      </w:pPr>
      <w:r>
        <w:rPr>
          <w:lang w:val="en-CA"/>
        </w:rPr>
        <w:t>Mathias Wien</w:t>
      </w:r>
      <w:r w:rsidRPr="00F71ED0">
        <w:rPr>
          <w:lang w:val="en-CA"/>
        </w:rPr>
        <w:t xml:space="preserve"> (</w:t>
      </w:r>
      <w:r w:rsidR="00B43429">
        <w:rPr>
          <w:lang w:val="en-CA"/>
        </w:rPr>
        <w:t>ISO/IEC JTC 1/SC 29/</w:t>
      </w:r>
      <w:r>
        <w:rPr>
          <w:lang w:val="en-CA"/>
        </w:rPr>
        <w:t>AG</w:t>
      </w:r>
      <w:r w:rsidR="00B43429">
        <w:rPr>
          <w:lang w:val="en-CA"/>
        </w:rPr>
        <w:t> </w:t>
      </w:r>
      <w:r>
        <w:rPr>
          <w:lang w:val="en-CA"/>
        </w:rPr>
        <w:t xml:space="preserve">5 convenor and </w:t>
      </w:r>
      <w:r w:rsidRPr="00F71ED0">
        <w:rPr>
          <w:lang w:val="en-CA"/>
        </w:rPr>
        <w:t>JVET test coordinator)</w:t>
      </w:r>
    </w:p>
    <w:p w14:paraId="001D9880" w14:textId="77777777" w:rsidR="00953470" w:rsidRPr="00F71ED0" w:rsidRDefault="00953470" w:rsidP="00953470">
      <w:pPr>
        <w:keepNext/>
        <w:spacing w:after="0"/>
        <w:ind w:firstLine="706"/>
        <w:rPr>
          <w:lang w:val="en-CA"/>
        </w:rPr>
      </w:pPr>
      <w:r w:rsidRPr="00F71ED0">
        <w:rPr>
          <w:lang w:val="en-CA"/>
        </w:rPr>
        <w:t xml:space="preserve">RWTH Aachen University, Institute of </w:t>
      </w:r>
      <w:r>
        <w:rPr>
          <w:lang w:val="en-CA"/>
        </w:rPr>
        <w:t>Imaging and Computer Vision</w:t>
      </w:r>
    </w:p>
    <w:p w14:paraId="0A701FD3" w14:textId="77777777" w:rsidR="00953470" w:rsidRPr="00C64B48" w:rsidRDefault="00953470" w:rsidP="00953470">
      <w:pPr>
        <w:keepNext/>
        <w:spacing w:after="0"/>
        <w:ind w:firstLine="706"/>
        <w:rPr>
          <w:lang w:val="de-DE"/>
        </w:rPr>
      </w:pPr>
      <w:proofErr w:type="spellStart"/>
      <w:r w:rsidRPr="00C64B48">
        <w:rPr>
          <w:lang w:val="de-DE"/>
        </w:rPr>
        <w:t>Kopernikusstr</w:t>
      </w:r>
      <w:proofErr w:type="spellEnd"/>
      <w:r w:rsidRPr="00C64B48">
        <w:rPr>
          <w:lang w:val="de-DE"/>
        </w:rPr>
        <w:t>. 16, 52074 Aachen, Germany</w:t>
      </w:r>
    </w:p>
    <w:p w14:paraId="64F4D645" w14:textId="02B61DA1" w:rsidR="00953470" w:rsidRDefault="00953470" w:rsidP="00E83A07">
      <w:pPr>
        <w:keepNext/>
        <w:spacing w:after="0"/>
        <w:ind w:firstLine="709"/>
        <w:rPr>
          <w:lang w:val="de-DE"/>
        </w:rPr>
      </w:pPr>
      <w:r w:rsidRPr="00953470">
        <w:rPr>
          <w:lang w:val="de-DE"/>
        </w:rPr>
        <w:t xml:space="preserve">Tel. +49-241-8027867 </w:t>
      </w:r>
    </w:p>
    <w:p w14:paraId="0A819369" w14:textId="2D161B79" w:rsidR="00953470" w:rsidRPr="00E83A07" w:rsidRDefault="00953470" w:rsidP="00953470">
      <w:pPr>
        <w:ind w:firstLine="709"/>
        <w:rPr>
          <w:lang w:val="de-DE"/>
        </w:rPr>
      </w:pPr>
      <w:proofErr w:type="spellStart"/>
      <w:r w:rsidRPr="00E83A07">
        <w:rPr>
          <w:lang w:val="de-DE"/>
        </w:rPr>
        <w:t>E</w:t>
      </w:r>
      <w:r w:rsidR="00E83A07" w:rsidRPr="00E83A07">
        <w:rPr>
          <w:lang w:val="de-DE"/>
        </w:rPr>
        <w:t>-</w:t>
      </w:r>
      <w:r w:rsidRPr="00E83A07">
        <w:rPr>
          <w:lang w:val="de-DE"/>
        </w:rPr>
        <w:t>mail</w:t>
      </w:r>
      <w:proofErr w:type="spellEnd"/>
      <w:r w:rsidR="00E83A07" w:rsidRPr="00E83A07">
        <w:rPr>
          <w:lang w:val="de-DE"/>
        </w:rPr>
        <w:t>:</w:t>
      </w:r>
      <w:r w:rsidRPr="00E83A07">
        <w:rPr>
          <w:lang w:val="de-DE"/>
        </w:rPr>
        <w:t xml:space="preserve"> </w:t>
      </w:r>
      <w:hyperlink r:id="rId13" w:history="1">
        <w:r w:rsidRPr="00E83A07">
          <w:rPr>
            <w:rStyle w:val="Hyperlink"/>
            <w:lang w:val="de-DE"/>
          </w:rPr>
          <w:t>wien@lfb.rwth-aachen.de</w:t>
        </w:r>
      </w:hyperlink>
    </w:p>
    <w:p w14:paraId="1597473B" w14:textId="0E537421" w:rsidR="00C06E5A" w:rsidRDefault="00C06E5A" w:rsidP="00C06E5A">
      <w:pPr>
        <w:pStyle w:val="berschrift1"/>
      </w:pPr>
      <w:r>
        <w:t>References</w:t>
      </w:r>
    </w:p>
    <w:p w14:paraId="3977A1C9" w14:textId="0726EC43" w:rsidR="00167C7C" w:rsidRPr="00167C7C" w:rsidRDefault="00167C7C" w:rsidP="00FA13DC">
      <w:pPr>
        <w:numPr>
          <w:ilvl w:val="0"/>
          <w:numId w:val="2"/>
        </w:numPr>
        <w:tabs>
          <w:tab w:val="left" w:pos="504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</w:tabs>
        <w:overflowPunct w:val="0"/>
        <w:autoSpaceDE w:val="0"/>
        <w:autoSpaceDN w:val="0"/>
        <w:adjustRightInd w:val="0"/>
        <w:spacing w:before="136"/>
        <w:textAlignment w:val="baseline"/>
        <w:rPr>
          <w:szCs w:val="22"/>
          <w:lang w:val="en-CA"/>
        </w:rPr>
      </w:pPr>
      <w:bookmarkStart w:id="3" w:name="_Ref219118997"/>
      <w:r w:rsidRPr="00167C7C">
        <w:rPr>
          <w:szCs w:val="22"/>
          <w:lang w:val="en-CA"/>
        </w:rPr>
        <w:t xml:space="preserve">J.-R. Ohm, M. Wien, F. Bossen, </w:t>
      </w:r>
      <w:r>
        <w:rPr>
          <w:szCs w:val="22"/>
          <w:lang w:val="en-CA"/>
        </w:rPr>
        <w:t>“</w:t>
      </w:r>
      <w:r w:rsidRPr="00167C7C">
        <w:rPr>
          <w:szCs w:val="22"/>
          <w:lang w:val="en-CA"/>
        </w:rPr>
        <w:t>Draft Joint Call for Proposals on video compression with capability beyond VVC</w:t>
      </w:r>
      <w:r>
        <w:rPr>
          <w:szCs w:val="22"/>
          <w:lang w:val="en-CA"/>
        </w:rPr>
        <w:t>,” Doc. JVET-AO</w:t>
      </w:r>
      <w:r w:rsidR="00EC5D19">
        <w:rPr>
          <w:szCs w:val="22"/>
          <w:lang w:val="en-CA"/>
        </w:rPr>
        <w:t>2026</w:t>
      </w:r>
      <w:r>
        <w:rPr>
          <w:szCs w:val="22"/>
          <w:lang w:val="en-CA"/>
        </w:rPr>
        <w:t xml:space="preserve">, </w:t>
      </w:r>
      <w:r w:rsidRPr="00F74F72">
        <w:rPr>
          <w:lang w:eastAsia="ko-KR"/>
        </w:rPr>
        <w:t xml:space="preserve">Joint Video </w:t>
      </w:r>
      <w:r>
        <w:rPr>
          <w:lang w:eastAsia="ko-KR"/>
        </w:rPr>
        <w:t>Experts</w:t>
      </w:r>
      <w:r w:rsidRPr="00F74F72">
        <w:rPr>
          <w:lang w:eastAsia="ko-KR"/>
        </w:rPr>
        <w:t xml:space="preserve"> Team (JVET)</w:t>
      </w:r>
      <w:r>
        <w:rPr>
          <w:lang w:eastAsia="ko-KR"/>
        </w:rPr>
        <w:t>,</w:t>
      </w:r>
      <w:r w:rsidRPr="00F74F72">
        <w:rPr>
          <w:lang w:eastAsia="ko-KR"/>
        </w:rPr>
        <w:t xml:space="preserve"> </w:t>
      </w:r>
      <w:r>
        <w:rPr>
          <w:szCs w:val="22"/>
          <w:lang w:val="en-CA"/>
        </w:rPr>
        <w:t>41</w:t>
      </w:r>
      <w:r w:rsidRPr="00167C7C">
        <w:rPr>
          <w:szCs w:val="22"/>
          <w:vertAlign w:val="superscript"/>
          <w:lang w:val="en-CA"/>
        </w:rPr>
        <w:t>st</w:t>
      </w:r>
      <w:r>
        <w:rPr>
          <w:szCs w:val="22"/>
          <w:lang w:val="en-CA"/>
        </w:rPr>
        <w:t xml:space="preserve"> </w:t>
      </w:r>
      <w:r w:rsidRPr="00491A9B">
        <w:rPr>
          <w:szCs w:val="22"/>
          <w:lang w:val="en-CA"/>
        </w:rPr>
        <w:t xml:space="preserve">Meeting, </w:t>
      </w:r>
      <w:r>
        <w:rPr>
          <w:szCs w:val="22"/>
          <w:lang w:val="en-CA"/>
        </w:rPr>
        <w:t>online, Jan. 2026.</w:t>
      </w:r>
      <w:bookmarkEnd w:id="3"/>
    </w:p>
    <w:p w14:paraId="67946E1C" w14:textId="17CA7288" w:rsidR="00C06E5A" w:rsidRDefault="00FA13DC" w:rsidP="00FA13DC">
      <w:pPr>
        <w:numPr>
          <w:ilvl w:val="0"/>
          <w:numId w:val="2"/>
        </w:numPr>
        <w:tabs>
          <w:tab w:val="left" w:pos="504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</w:tabs>
        <w:overflowPunct w:val="0"/>
        <w:autoSpaceDE w:val="0"/>
        <w:autoSpaceDN w:val="0"/>
        <w:adjustRightInd w:val="0"/>
        <w:spacing w:before="136"/>
        <w:textAlignment w:val="baseline"/>
        <w:rPr>
          <w:szCs w:val="22"/>
          <w:lang w:val="en-CA"/>
        </w:rPr>
      </w:pPr>
      <w:bookmarkStart w:id="4" w:name="_Ref219118899"/>
      <w:r w:rsidRPr="00FA13DC">
        <w:rPr>
          <w:szCs w:val="22"/>
          <w:lang w:val="en-CA"/>
        </w:rPr>
        <w:t xml:space="preserve">International Telecommunication Union – Telecommunication Standardization Sector, </w:t>
      </w:r>
      <w:r w:rsidRPr="00FA13DC">
        <w:rPr>
          <w:i/>
          <w:szCs w:val="22"/>
          <w:lang w:val="en-CA"/>
        </w:rPr>
        <w:t>Subjective video quality assessment methods for multimedia applications</w:t>
      </w:r>
      <w:r w:rsidRPr="00FA13DC">
        <w:rPr>
          <w:szCs w:val="22"/>
          <w:lang w:val="en-CA"/>
        </w:rPr>
        <w:t xml:space="preserve">, Recommendation ITU-T P.910 (available at </w:t>
      </w:r>
      <w:hyperlink r:id="rId14" w:history="1">
        <w:r w:rsidRPr="00887BCC">
          <w:rPr>
            <w:rStyle w:val="Hyperlink"/>
            <w:szCs w:val="22"/>
            <w:lang w:val="en-CA"/>
          </w:rPr>
          <w:t>https://www.itu.int/rec/t-rec-p.910</w:t>
        </w:r>
      </w:hyperlink>
      <w:r w:rsidRPr="00FA13DC">
        <w:rPr>
          <w:szCs w:val="22"/>
          <w:lang w:val="en-CA"/>
        </w:rPr>
        <w:t>).</w:t>
      </w:r>
      <w:bookmarkEnd w:id="4"/>
    </w:p>
    <w:p w14:paraId="0E703BB2" w14:textId="1C547DD4" w:rsidR="00FA13DC" w:rsidRDefault="00FA13DC" w:rsidP="00953470">
      <w:pPr>
        <w:numPr>
          <w:ilvl w:val="0"/>
          <w:numId w:val="2"/>
        </w:numPr>
        <w:tabs>
          <w:tab w:val="left" w:pos="504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</w:tabs>
        <w:overflowPunct w:val="0"/>
        <w:autoSpaceDE w:val="0"/>
        <w:autoSpaceDN w:val="0"/>
        <w:adjustRightInd w:val="0"/>
        <w:spacing w:before="136" w:after="0"/>
        <w:jc w:val="left"/>
        <w:textAlignment w:val="baseline"/>
        <w:rPr>
          <w:szCs w:val="22"/>
          <w:lang w:val="en-CA"/>
        </w:rPr>
      </w:pPr>
      <w:bookmarkStart w:id="5" w:name="_Ref219118900"/>
      <w:r w:rsidRPr="00953470">
        <w:rPr>
          <w:szCs w:val="22"/>
          <w:lang w:val="en-CA"/>
        </w:rPr>
        <w:t xml:space="preserve">International Telecommunication Union – Radiocommunication Sector, </w:t>
      </w:r>
      <w:r w:rsidRPr="00953470">
        <w:rPr>
          <w:i/>
          <w:szCs w:val="22"/>
          <w:lang w:val="en-CA"/>
        </w:rPr>
        <w:t>Methodology for the subjective assessment of the quality of television pictures</w:t>
      </w:r>
      <w:r w:rsidRPr="00953470">
        <w:rPr>
          <w:szCs w:val="22"/>
          <w:lang w:val="en-CA"/>
        </w:rPr>
        <w:t xml:space="preserve">, Recommendation ITU-R BT.500-15 (available at </w:t>
      </w:r>
      <w:hyperlink r:id="rId15" w:history="1">
        <w:r w:rsidR="00167C7C" w:rsidRPr="00953470">
          <w:rPr>
            <w:rStyle w:val="Hyperlink"/>
            <w:szCs w:val="22"/>
            <w:lang w:val="en-CA"/>
          </w:rPr>
          <w:t>https://www.itu.int/rec/R-REC-BT.500</w:t>
        </w:r>
      </w:hyperlink>
      <w:r w:rsidRPr="00953470">
        <w:rPr>
          <w:szCs w:val="22"/>
          <w:lang w:val="en-CA"/>
        </w:rPr>
        <w:t>).</w:t>
      </w:r>
      <w:bookmarkEnd w:id="5"/>
    </w:p>
    <w:sectPr w:rsidR="00FA13DC" w:rsidSect="00311BD5">
      <w:footerReference w:type="default" r:id="rId16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E7AFF9" w14:textId="77777777" w:rsidR="00FE73C1" w:rsidRDefault="00FE73C1" w:rsidP="00FD2AB7">
      <w:pPr>
        <w:spacing w:after="0"/>
      </w:pPr>
      <w:r>
        <w:separator/>
      </w:r>
    </w:p>
  </w:endnote>
  <w:endnote w:type="continuationSeparator" w:id="0">
    <w:p w14:paraId="02612D07" w14:textId="77777777" w:rsidR="00FE73C1" w:rsidRDefault="00FE73C1" w:rsidP="00FD2AB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0ADFE8" w14:textId="3C0E7959" w:rsidR="00FD2AB7" w:rsidRPr="00FD2AB7" w:rsidRDefault="00FD2AB7">
    <w:pPr>
      <w:pStyle w:val="Fuzeile"/>
      <w:rPr>
        <w:sz w:val="18"/>
        <w:szCs w:val="18"/>
      </w:rPr>
    </w:pPr>
    <w:r>
      <w:rPr>
        <w:sz w:val="18"/>
        <w:szCs w:val="18"/>
        <w:lang w:val="de-DE"/>
      </w:rPr>
      <w:t>Page</w:t>
    </w:r>
    <w:r w:rsidRPr="00EF0134">
      <w:rPr>
        <w:sz w:val="18"/>
        <w:szCs w:val="18"/>
        <w:lang w:val="de-DE"/>
      </w:rPr>
      <w:t xml:space="preserve"> </w:t>
    </w:r>
    <w:r w:rsidRPr="00EF0134">
      <w:rPr>
        <w:sz w:val="18"/>
        <w:szCs w:val="18"/>
      </w:rPr>
      <w:fldChar w:fldCharType="begin"/>
    </w:r>
    <w:r w:rsidRPr="00EF0134">
      <w:rPr>
        <w:sz w:val="18"/>
        <w:szCs w:val="18"/>
      </w:rPr>
      <w:instrText>PAGE  \* Arabic  \* MERGEFORMAT</w:instrText>
    </w:r>
    <w:r w:rsidRPr="00EF0134">
      <w:rPr>
        <w:sz w:val="18"/>
        <w:szCs w:val="18"/>
      </w:rPr>
      <w:fldChar w:fldCharType="separate"/>
    </w:r>
    <w:r>
      <w:rPr>
        <w:sz w:val="18"/>
        <w:szCs w:val="18"/>
      </w:rPr>
      <w:t>1</w:t>
    </w:r>
    <w:r w:rsidRPr="00EF0134">
      <w:rPr>
        <w:sz w:val="18"/>
        <w:szCs w:val="18"/>
      </w:rPr>
      <w:fldChar w:fldCharType="end"/>
    </w:r>
    <w:r w:rsidRPr="00EF0134">
      <w:rPr>
        <w:sz w:val="18"/>
        <w:szCs w:val="18"/>
        <w:lang w:val="de-DE"/>
      </w:rPr>
      <w:t xml:space="preserve"> </w:t>
    </w:r>
    <w:r>
      <w:rPr>
        <w:sz w:val="18"/>
        <w:szCs w:val="18"/>
        <w:lang w:val="de-DE"/>
      </w:rPr>
      <w:t xml:space="preserve">of </w:t>
    </w:r>
    <w:r w:rsidRPr="00EF0134">
      <w:rPr>
        <w:sz w:val="18"/>
        <w:szCs w:val="18"/>
      </w:rPr>
      <w:fldChar w:fldCharType="begin"/>
    </w:r>
    <w:r w:rsidRPr="00EF0134">
      <w:rPr>
        <w:sz w:val="18"/>
        <w:szCs w:val="18"/>
      </w:rPr>
      <w:instrText>NUMPAGES  \* Arabic  \* MERGEFORMAT</w:instrText>
    </w:r>
    <w:r w:rsidRPr="00EF0134">
      <w:rPr>
        <w:sz w:val="18"/>
        <w:szCs w:val="18"/>
      </w:rPr>
      <w:fldChar w:fldCharType="separate"/>
    </w:r>
    <w:r>
      <w:rPr>
        <w:sz w:val="18"/>
        <w:szCs w:val="18"/>
      </w:rPr>
      <w:t>5</w:t>
    </w:r>
    <w:r w:rsidRPr="00EF0134">
      <w:rPr>
        <w:sz w:val="18"/>
        <w:szCs w:val="18"/>
      </w:rPr>
      <w:fldChar w:fldCharType="end"/>
    </w:r>
    <w:r>
      <w:rPr>
        <w:sz w:val="18"/>
        <w:szCs w:val="18"/>
      </w:rPr>
      <w:tab/>
    </w:r>
    <w:r>
      <w:rPr>
        <w:sz w:val="18"/>
        <w:szCs w:val="18"/>
      </w:rPr>
      <w:tab/>
      <w:t xml:space="preserve">Date saved: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SAVEDATE  \@ "yyyy-MM-dd" </w:instrText>
    </w:r>
    <w:r>
      <w:rPr>
        <w:sz w:val="18"/>
        <w:szCs w:val="18"/>
      </w:rPr>
      <w:fldChar w:fldCharType="separate"/>
    </w:r>
    <w:r w:rsidR="004519B6">
      <w:rPr>
        <w:noProof/>
        <w:sz w:val="18"/>
        <w:szCs w:val="18"/>
      </w:rPr>
      <w:t>2026-03-02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E53BC2" w14:textId="77777777" w:rsidR="00FE73C1" w:rsidRDefault="00FE73C1" w:rsidP="00FD2AB7">
      <w:pPr>
        <w:spacing w:after="0"/>
      </w:pPr>
      <w:r>
        <w:separator/>
      </w:r>
    </w:p>
  </w:footnote>
  <w:footnote w:type="continuationSeparator" w:id="0">
    <w:p w14:paraId="09E24AC1" w14:textId="77777777" w:rsidR="00FE73C1" w:rsidRDefault="00FE73C1" w:rsidP="00FD2AB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87B4E"/>
    <w:multiLevelType w:val="hybridMultilevel"/>
    <w:tmpl w:val="837A7422"/>
    <w:lvl w:ilvl="0" w:tplc="B9A6B7B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97637"/>
    <w:multiLevelType w:val="hybridMultilevel"/>
    <w:tmpl w:val="2EC8028E"/>
    <w:lvl w:ilvl="0" w:tplc="4B2C372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A0429E"/>
    <w:multiLevelType w:val="hybridMultilevel"/>
    <w:tmpl w:val="8A40342C"/>
    <w:lvl w:ilvl="0" w:tplc="67CEB6DC">
      <w:start w:val="1"/>
      <w:numFmt w:val="decimal"/>
      <w:lvlText w:val="[%1]"/>
      <w:lvlJc w:val="left"/>
      <w:pPr>
        <w:ind w:left="504" w:hanging="50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1285B4F"/>
    <w:multiLevelType w:val="hybridMultilevel"/>
    <w:tmpl w:val="4FA026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1365AF"/>
    <w:multiLevelType w:val="hybridMultilevel"/>
    <w:tmpl w:val="8EB2E6C6"/>
    <w:lvl w:ilvl="0" w:tplc="0F463C5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A34068"/>
    <w:multiLevelType w:val="multilevel"/>
    <w:tmpl w:val="0409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num w:numId="1" w16cid:durableId="1093554660">
    <w:abstractNumId w:val="5"/>
  </w:num>
  <w:num w:numId="2" w16cid:durableId="1922058627">
    <w:abstractNumId w:val="2"/>
  </w:num>
  <w:num w:numId="3" w16cid:durableId="1185246514">
    <w:abstractNumId w:val="0"/>
  </w:num>
  <w:num w:numId="4" w16cid:durableId="1880776792">
    <w:abstractNumId w:val="4"/>
  </w:num>
  <w:num w:numId="5" w16cid:durableId="1607352301">
    <w:abstractNumId w:val="3"/>
  </w:num>
  <w:num w:numId="6" w16cid:durableId="14245656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A17"/>
    <w:rsid w:val="00015E3A"/>
    <w:rsid w:val="000413F0"/>
    <w:rsid w:val="00051E08"/>
    <w:rsid w:val="00096F1A"/>
    <w:rsid w:val="000D45A4"/>
    <w:rsid w:val="000F1B00"/>
    <w:rsid w:val="00101CA2"/>
    <w:rsid w:val="00110C90"/>
    <w:rsid w:val="0012573A"/>
    <w:rsid w:val="00127F65"/>
    <w:rsid w:val="0013080F"/>
    <w:rsid w:val="00142EFF"/>
    <w:rsid w:val="00150143"/>
    <w:rsid w:val="00167C7C"/>
    <w:rsid w:val="001731A2"/>
    <w:rsid w:val="001A1875"/>
    <w:rsid w:val="001C7C2E"/>
    <w:rsid w:val="001D2758"/>
    <w:rsid w:val="001D4141"/>
    <w:rsid w:val="001E7496"/>
    <w:rsid w:val="001E7A17"/>
    <w:rsid w:val="00220627"/>
    <w:rsid w:val="0022474A"/>
    <w:rsid w:val="0023142A"/>
    <w:rsid w:val="00255CFE"/>
    <w:rsid w:val="00265F41"/>
    <w:rsid w:val="00274A3D"/>
    <w:rsid w:val="00275B9F"/>
    <w:rsid w:val="00291172"/>
    <w:rsid w:val="00291925"/>
    <w:rsid w:val="002975D1"/>
    <w:rsid w:val="002C536D"/>
    <w:rsid w:val="002C77C7"/>
    <w:rsid w:val="002D53E5"/>
    <w:rsid w:val="002E2BE6"/>
    <w:rsid w:val="002F53DF"/>
    <w:rsid w:val="00301110"/>
    <w:rsid w:val="0030210F"/>
    <w:rsid w:val="0030379F"/>
    <w:rsid w:val="0030745A"/>
    <w:rsid w:val="00311BD5"/>
    <w:rsid w:val="00315CC3"/>
    <w:rsid w:val="0034480C"/>
    <w:rsid w:val="003458B4"/>
    <w:rsid w:val="003765F5"/>
    <w:rsid w:val="00391124"/>
    <w:rsid w:val="00396D4A"/>
    <w:rsid w:val="003F4DB9"/>
    <w:rsid w:val="003F69F0"/>
    <w:rsid w:val="004012A5"/>
    <w:rsid w:val="00407AA5"/>
    <w:rsid w:val="0044540C"/>
    <w:rsid w:val="0045150F"/>
    <w:rsid w:val="004519B6"/>
    <w:rsid w:val="004603F2"/>
    <w:rsid w:val="004838AF"/>
    <w:rsid w:val="004C16BC"/>
    <w:rsid w:val="004C7B11"/>
    <w:rsid w:val="005100C5"/>
    <w:rsid w:val="00533295"/>
    <w:rsid w:val="005604B2"/>
    <w:rsid w:val="0057110C"/>
    <w:rsid w:val="005A1A69"/>
    <w:rsid w:val="005A4B43"/>
    <w:rsid w:val="005E364F"/>
    <w:rsid w:val="00631100"/>
    <w:rsid w:val="00632349"/>
    <w:rsid w:val="00632677"/>
    <w:rsid w:val="00640A9A"/>
    <w:rsid w:val="0066584E"/>
    <w:rsid w:val="00680A96"/>
    <w:rsid w:val="0068531D"/>
    <w:rsid w:val="0070211B"/>
    <w:rsid w:val="007048B2"/>
    <w:rsid w:val="007124A7"/>
    <w:rsid w:val="00740DDE"/>
    <w:rsid w:val="00742EF3"/>
    <w:rsid w:val="007548A3"/>
    <w:rsid w:val="0075513A"/>
    <w:rsid w:val="007636F7"/>
    <w:rsid w:val="00771FB4"/>
    <w:rsid w:val="007741E4"/>
    <w:rsid w:val="00781FF3"/>
    <w:rsid w:val="007B3C36"/>
    <w:rsid w:val="007B7E4C"/>
    <w:rsid w:val="007C4190"/>
    <w:rsid w:val="007E7539"/>
    <w:rsid w:val="00800CD6"/>
    <w:rsid w:val="0080255E"/>
    <w:rsid w:val="00821B01"/>
    <w:rsid w:val="00835560"/>
    <w:rsid w:val="00861C31"/>
    <w:rsid w:val="00884823"/>
    <w:rsid w:val="00887E29"/>
    <w:rsid w:val="008B5C75"/>
    <w:rsid w:val="008F59F4"/>
    <w:rsid w:val="00904D1A"/>
    <w:rsid w:val="00907647"/>
    <w:rsid w:val="009318A0"/>
    <w:rsid w:val="00942674"/>
    <w:rsid w:val="00953470"/>
    <w:rsid w:val="00983D98"/>
    <w:rsid w:val="009A629A"/>
    <w:rsid w:val="009C19F0"/>
    <w:rsid w:val="009F1D37"/>
    <w:rsid w:val="00A0230F"/>
    <w:rsid w:val="00A03500"/>
    <w:rsid w:val="00A23C41"/>
    <w:rsid w:val="00A240B8"/>
    <w:rsid w:val="00A3266E"/>
    <w:rsid w:val="00A81AAD"/>
    <w:rsid w:val="00A82A26"/>
    <w:rsid w:val="00AB2D58"/>
    <w:rsid w:val="00AB77DC"/>
    <w:rsid w:val="00AD00D5"/>
    <w:rsid w:val="00AF2D0F"/>
    <w:rsid w:val="00B131BE"/>
    <w:rsid w:val="00B2613E"/>
    <w:rsid w:val="00B43429"/>
    <w:rsid w:val="00B87DF4"/>
    <w:rsid w:val="00BB1E4A"/>
    <w:rsid w:val="00BB6949"/>
    <w:rsid w:val="00BD3167"/>
    <w:rsid w:val="00BE5293"/>
    <w:rsid w:val="00C06E5A"/>
    <w:rsid w:val="00C10A2C"/>
    <w:rsid w:val="00C13670"/>
    <w:rsid w:val="00C20362"/>
    <w:rsid w:val="00C44ECB"/>
    <w:rsid w:val="00C458BF"/>
    <w:rsid w:val="00C54B08"/>
    <w:rsid w:val="00C7141A"/>
    <w:rsid w:val="00C83B00"/>
    <w:rsid w:val="00CB2607"/>
    <w:rsid w:val="00CD22AD"/>
    <w:rsid w:val="00CD2D17"/>
    <w:rsid w:val="00CD4211"/>
    <w:rsid w:val="00CF3060"/>
    <w:rsid w:val="00D03D29"/>
    <w:rsid w:val="00D05820"/>
    <w:rsid w:val="00D13F09"/>
    <w:rsid w:val="00D32F03"/>
    <w:rsid w:val="00D3441B"/>
    <w:rsid w:val="00D36DF2"/>
    <w:rsid w:val="00D52D56"/>
    <w:rsid w:val="00D56B2C"/>
    <w:rsid w:val="00D752B7"/>
    <w:rsid w:val="00D9367D"/>
    <w:rsid w:val="00D9518D"/>
    <w:rsid w:val="00DD2F22"/>
    <w:rsid w:val="00DE31F8"/>
    <w:rsid w:val="00E04C45"/>
    <w:rsid w:val="00E110DA"/>
    <w:rsid w:val="00E4514B"/>
    <w:rsid w:val="00E7294C"/>
    <w:rsid w:val="00E83A07"/>
    <w:rsid w:val="00E8701F"/>
    <w:rsid w:val="00E92600"/>
    <w:rsid w:val="00E96655"/>
    <w:rsid w:val="00EA59A7"/>
    <w:rsid w:val="00EB35CE"/>
    <w:rsid w:val="00EC5D19"/>
    <w:rsid w:val="00ED39F7"/>
    <w:rsid w:val="00EE34B5"/>
    <w:rsid w:val="00EF7C6F"/>
    <w:rsid w:val="00F14D0F"/>
    <w:rsid w:val="00F3134E"/>
    <w:rsid w:val="00F32EDC"/>
    <w:rsid w:val="00F5424B"/>
    <w:rsid w:val="00FA13DC"/>
    <w:rsid w:val="00FB2F3A"/>
    <w:rsid w:val="00FB45FE"/>
    <w:rsid w:val="00FC76C7"/>
    <w:rsid w:val="00FC7ECE"/>
    <w:rsid w:val="00FD2AB7"/>
    <w:rsid w:val="00FE73C1"/>
    <w:rsid w:val="00FF1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0CB87"/>
  <w14:defaultImageDpi w14:val="32767"/>
  <w15:chartTrackingRefBased/>
  <w15:docId w15:val="{A7532F97-3A0D-FE48-BC0B-6FEED75D5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sid w:val="0057110C"/>
    <w:pPr>
      <w:spacing w:after="120"/>
      <w:jc w:val="both"/>
    </w:pPr>
    <w:rPr>
      <w:rFonts w:ascii="Times New Roman" w:hAnsi="Times New Roman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F7C6F"/>
    <w:pPr>
      <w:keepNext/>
      <w:numPr>
        <w:numId w:val="1"/>
      </w:numPr>
      <w:spacing w:before="240" w:after="60"/>
      <w:outlineLvl w:val="0"/>
    </w:pPr>
    <w:rPr>
      <w:rFonts w:eastAsia="Times New Roman" w:cs="Times New Roman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EF7C6F"/>
    <w:pPr>
      <w:keepNext/>
      <w:numPr>
        <w:ilvl w:val="1"/>
        <w:numId w:val="1"/>
      </w:numPr>
      <w:spacing w:before="240" w:after="60"/>
      <w:outlineLvl w:val="1"/>
    </w:pPr>
    <w:rPr>
      <w:rFonts w:eastAsia="Times New Roman" w:cs="Times New Roman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EF7C6F"/>
    <w:pPr>
      <w:keepNext/>
      <w:numPr>
        <w:ilvl w:val="2"/>
        <w:numId w:val="1"/>
      </w:numPr>
      <w:spacing w:before="240" w:after="60"/>
      <w:outlineLvl w:val="2"/>
    </w:pPr>
    <w:rPr>
      <w:rFonts w:eastAsia="Times New Roman" w:cs="Times New Roman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EF7C6F"/>
    <w:pPr>
      <w:keepNext/>
      <w:numPr>
        <w:ilvl w:val="3"/>
        <w:numId w:val="1"/>
      </w:numPr>
      <w:spacing w:before="240" w:after="60"/>
      <w:outlineLvl w:val="3"/>
    </w:pPr>
    <w:rPr>
      <w:rFonts w:eastAsia="Times New Roman" w:cs="Times New Roman"/>
      <w:b/>
      <w:bCs/>
      <w:sz w:val="24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1E7A17"/>
    <w:pPr>
      <w:numPr>
        <w:ilvl w:val="4"/>
        <w:numId w:val="1"/>
      </w:numPr>
      <w:spacing w:before="240" w:after="60"/>
      <w:outlineLvl w:val="4"/>
    </w:pPr>
    <w:rPr>
      <w:rFonts w:ascii="Cambria" w:eastAsia="Times New Roman" w:hAnsi="Cambria" w:cs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qFormat/>
    <w:rsid w:val="001E7A17"/>
    <w:pPr>
      <w:numPr>
        <w:ilvl w:val="5"/>
        <w:numId w:val="1"/>
      </w:numPr>
      <w:spacing w:before="240" w:after="60"/>
      <w:outlineLvl w:val="5"/>
    </w:pPr>
    <w:rPr>
      <w:rFonts w:ascii="Cambria" w:eastAsia="Times New Roman" w:hAnsi="Cambria" w:cs="Times New Roman"/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1E7A17"/>
    <w:pPr>
      <w:numPr>
        <w:ilvl w:val="6"/>
        <w:numId w:val="1"/>
      </w:numPr>
      <w:spacing w:before="240" w:after="60"/>
      <w:outlineLvl w:val="6"/>
    </w:pPr>
    <w:rPr>
      <w:rFonts w:ascii="Cambria" w:eastAsia="Times New Roman" w:hAnsi="Cambria" w:cs="Times New Roman"/>
    </w:rPr>
  </w:style>
  <w:style w:type="paragraph" w:styleId="berschrift8">
    <w:name w:val="heading 8"/>
    <w:basedOn w:val="Standard"/>
    <w:next w:val="Standard"/>
    <w:link w:val="berschrift8Zchn"/>
    <w:uiPriority w:val="9"/>
    <w:qFormat/>
    <w:rsid w:val="001E7A17"/>
    <w:pPr>
      <w:numPr>
        <w:ilvl w:val="7"/>
        <w:numId w:val="1"/>
      </w:numPr>
      <w:spacing w:before="240" w:after="60"/>
      <w:outlineLvl w:val="7"/>
    </w:pPr>
    <w:rPr>
      <w:rFonts w:ascii="Cambria" w:eastAsia="Times New Roman" w:hAnsi="Cambria" w:cs="Times New Roman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qFormat/>
    <w:rsid w:val="001E7A17"/>
    <w:pPr>
      <w:numPr>
        <w:ilvl w:val="8"/>
        <w:numId w:val="1"/>
      </w:numPr>
      <w:spacing w:before="240" w:after="60"/>
      <w:outlineLvl w:val="8"/>
    </w:pPr>
    <w:rPr>
      <w:rFonts w:ascii="Calibri" w:eastAsia="Times New Roman" w:hAnsi="Calibri" w:cs="Times New Roman"/>
      <w:szCs w:val="22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F7C6F"/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F7C6F"/>
    <w:rPr>
      <w:rFonts w:ascii="Times New Roman" w:eastAsia="Times New Roman" w:hAnsi="Times New Roman" w:cs="Times New Roman"/>
      <w:b/>
      <w:bCs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F7C6F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F7C6F"/>
    <w:rPr>
      <w:rFonts w:ascii="Times New Roman" w:eastAsia="Times New Roman" w:hAnsi="Times New Roman" w:cs="Times New Roman"/>
      <w:b/>
      <w:bCs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1E7A17"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1E7A17"/>
    <w:rPr>
      <w:rFonts w:ascii="Cambria" w:eastAsia="Times New Roman" w:hAnsi="Cambria" w:cs="Times New Roman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1E7A17"/>
    <w:rPr>
      <w:rFonts w:ascii="Cambria" w:eastAsia="Times New Roman" w:hAnsi="Cambria" w:cs="Times New Roman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1E7A17"/>
    <w:rPr>
      <w:rFonts w:ascii="Cambria" w:eastAsia="Times New Roman" w:hAnsi="Cambria" w:cs="Times New Roman"/>
      <w:i/>
      <w:iCs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1E7A17"/>
    <w:rPr>
      <w:rFonts w:ascii="Calibri" w:eastAsia="Times New Roman" w:hAnsi="Calibri" w:cs="Times New Roman"/>
      <w:sz w:val="22"/>
      <w:szCs w:val="22"/>
    </w:rPr>
  </w:style>
  <w:style w:type="paragraph" w:styleId="KeinLeerraum">
    <w:name w:val="No Spacing"/>
    <w:uiPriority w:val="1"/>
    <w:qFormat/>
    <w:rsid w:val="00EF7C6F"/>
    <w:pPr>
      <w:jc w:val="both"/>
    </w:pPr>
    <w:rPr>
      <w:rFonts w:ascii="Times New Roman" w:hAnsi="Times New Roman"/>
      <w:sz w:val="22"/>
    </w:rPr>
  </w:style>
  <w:style w:type="paragraph" w:styleId="Kopfzeile">
    <w:name w:val="header"/>
    <w:basedOn w:val="Standard"/>
    <w:link w:val="KopfzeileZchn"/>
    <w:uiPriority w:val="99"/>
    <w:unhideWhenUsed/>
    <w:rsid w:val="00FD2AB7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FD2AB7"/>
  </w:style>
  <w:style w:type="paragraph" w:styleId="Fuzeile">
    <w:name w:val="footer"/>
    <w:basedOn w:val="Standard"/>
    <w:link w:val="FuzeileZchn"/>
    <w:uiPriority w:val="99"/>
    <w:unhideWhenUsed/>
    <w:rsid w:val="00FD2AB7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FD2AB7"/>
  </w:style>
  <w:style w:type="character" w:styleId="Hyperlink">
    <w:name w:val="Hyperlink"/>
    <w:basedOn w:val="Absatz-Standardschriftart"/>
    <w:uiPriority w:val="99"/>
    <w:unhideWhenUsed/>
    <w:rsid w:val="00FA13DC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rsid w:val="00FA13DC"/>
    <w:rPr>
      <w:color w:val="605E5C"/>
      <w:shd w:val="clear" w:color="auto" w:fill="E1DFDD"/>
    </w:rPr>
  </w:style>
  <w:style w:type="paragraph" w:styleId="Funotentext">
    <w:name w:val="footnote text"/>
    <w:basedOn w:val="Standard"/>
    <w:link w:val="FunotentextZchn"/>
    <w:rsid w:val="00167C7C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/>
      <w:textAlignment w:val="baseline"/>
    </w:pPr>
    <w:rPr>
      <w:rFonts w:eastAsia="SimSun" w:cs="Times New Roman"/>
      <w:sz w:val="24"/>
    </w:rPr>
  </w:style>
  <w:style w:type="character" w:customStyle="1" w:styleId="FunotentextZchn">
    <w:name w:val="Fußnotentext Zchn"/>
    <w:basedOn w:val="Absatz-Standardschriftart"/>
    <w:link w:val="Funotentext"/>
    <w:rsid w:val="00167C7C"/>
    <w:rPr>
      <w:rFonts w:ascii="Times New Roman" w:eastAsia="SimSun" w:hAnsi="Times New Roman" w:cs="Times New Roman"/>
    </w:rPr>
  </w:style>
  <w:style w:type="character" w:styleId="Funotenzeichen">
    <w:name w:val="footnote reference"/>
    <w:rsid w:val="00167C7C"/>
    <w:rPr>
      <w:vertAlign w:val="superscript"/>
    </w:rPr>
  </w:style>
  <w:style w:type="paragraph" w:styleId="Listenabsatz">
    <w:name w:val="List Paragraph"/>
    <w:aliases w:val="列出段落,numbered,Paragraphe de liste1,Bulletr List Paragraph,列出段落1,Bullet List,FooterText,List Paragraph21,List Paragraph11,Parágrafo da Lista1,Párrafo de lista1,Listeafsnit1,リスト段落,Fo"/>
    <w:basedOn w:val="Standard"/>
    <w:link w:val="ListenabsatzZchn"/>
    <w:uiPriority w:val="34"/>
    <w:qFormat/>
    <w:rsid w:val="00396D4A"/>
    <w:pPr>
      <w:ind w:left="720"/>
      <w:contextualSpacing/>
    </w:pPr>
  </w:style>
  <w:style w:type="character" w:customStyle="1" w:styleId="ListenabsatzZchn">
    <w:name w:val="Listenabsatz Zchn"/>
    <w:aliases w:val="列出段落 Zchn,numbered Zchn,Paragraphe de liste1 Zchn,Bulletr List Paragraph Zchn,列出段落1 Zchn,Bullet List Zchn,FooterText Zchn,List Paragraph21 Zchn,List Paragraph11 Zchn,Parágrafo da Lista1 Zchn,Párrafo de lista1 Zchn,Listeafsnit1 Zchn"/>
    <w:link w:val="Listenabsatz"/>
    <w:uiPriority w:val="34"/>
    <w:qFormat/>
    <w:rsid w:val="00396D4A"/>
    <w:rPr>
      <w:rFonts w:ascii="Times New Roman" w:hAnsi="Times New Roman"/>
      <w:sz w:val="22"/>
    </w:rPr>
  </w:style>
  <w:style w:type="table" w:styleId="Tabellenraster">
    <w:name w:val="Table Grid"/>
    <w:basedOn w:val="NormaleTabelle"/>
    <w:uiPriority w:val="39"/>
    <w:rsid w:val="003911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1A1875"/>
    <w:rPr>
      <w:rFonts w:ascii="Times New Roman" w:hAnsi="Times New Roman"/>
      <w:sz w:val="22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A187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A187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A1875"/>
    <w:rPr>
      <w:rFonts w:ascii="Times New Roman" w:hAnsi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A187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A1875"/>
    <w:rPr>
      <w:rFonts w:ascii="Times New Roman" w:hAnsi="Times New Roman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9518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951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wien@lfb.rwth-aachen.de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beschaffung@zhv.rwth-aachen.de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ed.europa.eu/en/notice/-/detail/121282-2026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itu.int/rec/R-REC-BT.500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itu.int/rec/t-rec-p.91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f0a07f2-b47a-4f17-ae63-a8acead6400d" xsi:nil="true"/>
    <lcf76f155ced4ddcb4097134ff3c332f xmlns="7f9398f8-e012-4b22-ae2f-fed012cfaeb4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AB9EE0C0AB514194A6531C55797DA8" ma:contentTypeVersion="19" ma:contentTypeDescription="Create a new document." ma:contentTypeScope="" ma:versionID="838a39dd97c70d21c56f8c5f6c05c8c9">
  <xsd:schema xmlns:xsd="http://www.w3.org/2001/XMLSchema" xmlns:xs="http://www.w3.org/2001/XMLSchema" xmlns:p="http://schemas.microsoft.com/office/2006/metadata/properties" xmlns:ns2="0f0a07f2-b47a-4f17-ae63-a8acead6400d" xmlns:ns3="7f9398f8-e012-4b22-ae2f-fed012cfaeb4" targetNamespace="http://schemas.microsoft.com/office/2006/metadata/properties" ma:root="true" ma:fieldsID="fe07b8959c929d8a3089dd14f669c599" ns2:_="" ns3:_="">
    <xsd:import namespace="0f0a07f2-b47a-4f17-ae63-a8acead6400d"/>
    <xsd:import namespace="7f9398f8-e012-4b22-ae2f-fed012cfaeb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TaxCatchAll" minOccurs="0"/>
                <xsd:element ref="ns3:lcf76f155ced4ddcb4097134ff3c332f" minOccurs="0"/>
                <xsd:element ref="ns3:MediaServiceOCR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0a07f2-b47a-4f17-ae63-a8acead6400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389de51d-7f0e-4d74-9a52-f9125a599579}" ma:internalName="TaxCatchAll" ma:showField="CatchAllData" ma:web="0f0a07f2-b47a-4f17-ae63-a8acead640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9398f8-e012-4b22-ae2f-fed012cfae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d049dfe-3525-43e5-8f81-1f102b2aa2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BF0F2F-5175-42A5-B8B5-0CEC8DFB7E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661F8F-945A-4FF0-81AC-CFBC9833F308}">
  <ds:schemaRefs>
    <ds:schemaRef ds:uri="http://schemas.microsoft.com/office/2006/metadata/properties"/>
    <ds:schemaRef ds:uri="http://schemas.microsoft.com/office/infopath/2007/PartnerControls"/>
    <ds:schemaRef ds:uri="0f0a07f2-b47a-4f17-ae63-a8acead6400d"/>
    <ds:schemaRef ds:uri="7f9398f8-e012-4b22-ae2f-fed012cfaeb4"/>
  </ds:schemaRefs>
</ds:datastoreItem>
</file>

<file path=customXml/itemProps3.xml><?xml version="1.0" encoding="utf-8"?>
<ds:datastoreItem xmlns:ds="http://schemas.openxmlformats.org/officeDocument/2006/customXml" ds:itemID="{5EF54329-A9BF-473F-B2BF-158D4C1B912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A0D1AEF-57D2-4B48-BA10-C40ACE5A64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0a07f2-b47a-4f17-ae63-a8acead6400d"/>
    <ds:schemaRef ds:uri="7f9398f8-e012-4b22-ae2f-fed012cfae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1630</Words>
  <Characters>9295</Characters>
  <Application>Microsoft Office Word</Application>
  <DocSecurity>0</DocSecurity>
  <Lines>77</Lines>
  <Paragraphs>21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Schuyler Quackenbush</dc:creator>
  <cp:keywords/>
  <dc:description/>
  <cp:lastModifiedBy>Mathias Wien</cp:lastModifiedBy>
  <cp:revision>2</cp:revision>
  <dcterms:created xsi:type="dcterms:W3CDTF">2026-03-02T12:59:00Z</dcterms:created>
  <dcterms:modified xsi:type="dcterms:W3CDTF">2026-03-02T12:59:00Z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0x010100CFAB9EE0C0AB514194A6531C55797DA8</vt:lpwstr>
  </property>
  <property fmtid="{D5CDD505-2E9C-101B-9397-08002B2CF9AE}" pid="3" name="MSIP_Label_4d2f777e-4347-4fc6-823a-b44ab313546a_Enabled">
    <vt:lpwstr>true</vt:lpwstr>
  </property>
  <property fmtid="{D5CDD505-2E9C-101B-9397-08002B2CF9AE}" pid="4" name="MSIP_Label_4d2f777e-4347-4fc6-823a-b44ab313546a_SetDate">
    <vt:lpwstr>2026-01-23T00:13:34Z</vt:lpwstr>
  </property>
  <property fmtid="{D5CDD505-2E9C-101B-9397-08002B2CF9AE}" pid="5" name="MSIP_Label_4d2f777e-4347-4fc6-823a-b44ab313546a_Method">
    <vt:lpwstr>Standard</vt:lpwstr>
  </property>
  <property fmtid="{D5CDD505-2E9C-101B-9397-08002B2CF9AE}" pid="6" name="MSIP_Label_4d2f777e-4347-4fc6-823a-b44ab313546a_Name">
    <vt:lpwstr>Non-Public</vt:lpwstr>
  </property>
  <property fmtid="{D5CDD505-2E9C-101B-9397-08002B2CF9AE}" pid="7" name="MSIP_Label_4d2f777e-4347-4fc6-823a-b44ab313546a_SiteId">
    <vt:lpwstr>e351b779-f6d5-4e50-8568-80e922d180ae</vt:lpwstr>
  </property>
  <property fmtid="{D5CDD505-2E9C-101B-9397-08002B2CF9AE}" pid="8" name="MSIP_Label_4d2f777e-4347-4fc6-823a-b44ab313546a_ActionId">
    <vt:lpwstr>facb76f5-d811-4766-b97d-4b025f7c91fa</vt:lpwstr>
  </property>
  <property fmtid="{D5CDD505-2E9C-101B-9397-08002B2CF9AE}" pid="9" name="MSIP_Label_4d2f777e-4347-4fc6-823a-b44ab313546a_ContentBits">
    <vt:lpwstr>0</vt:lpwstr>
  </property>
  <property fmtid="{D5CDD505-2E9C-101B-9397-08002B2CF9AE}" pid="10" name="MSIP_Label_4d2f777e-4347-4fc6-823a-b44ab313546a_Tag">
    <vt:lpwstr>10, 3, 0, 1</vt:lpwstr>
  </property>
  <property fmtid="{D5CDD505-2E9C-101B-9397-08002B2CF9AE}" pid="11" name="MediaServiceImageTags">
    <vt:lpwstr/>
  </property>
  <property fmtid="{D5CDD505-2E9C-101B-9397-08002B2CF9AE}" pid="12" name="MSIP_Label_19e68092-05df-4271-8e3e-b2a4c82ba797_Enabled">
    <vt:lpwstr>true</vt:lpwstr>
  </property>
  <property fmtid="{D5CDD505-2E9C-101B-9397-08002B2CF9AE}" pid="13" name="MSIP_Label_19e68092-05df-4271-8e3e-b2a4c82ba797_SetDate">
    <vt:lpwstr>2026-01-24T03:05:17Z</vt:lpwstr>
  </property>
  <property fmtid="{D5CDD505-2E9C-101B-9397-08002B2CF9AE}" pid="14" name="MSIP_Label_19e68092-05df-4271-8e3e-b2a4c82ba797_Method">
    <vt:lpwstr>Standard</vt:lpwstr>
  </property>
  <property fmtid="{D5CDD505-2E9C-101B-9397-08002B2CF9AE}" pid="15" name="MSIP_Label_19e68092-05df-4271-8e3e-b2a4c82ba797_Name">
    <vt:lpwstr>Amazon Confidential</vt:lpwstr>
  </property>
  <property fmtid="{D5CDD505-2E9C-101B-9397-08002B2CF9AE}" pid="16" name="MSIP_Label_19e68092-05df-4271-8e3e-b2a4c82ba797_SiteId">
    <vt:lpwstr>5280104a-472d-4538-9ccf-1e1d0efe8b1b</vt:lpwstr>
  </property>
  <property fmtid="{D5CDD505-2E9C-101B-9397-08002B2CF9AE}" pid="17" name="MSIP_Label_19e68092-05df-4271-8e3e-b2a4c82ba797_ActionId">
    <vt:lpwstr>aa645b3d-934a-4a9b-b2e7-66db58eb49e3</vt:lpwstr>
  </property>
  <property fmtid="{D5CDD505-2E9C-101B-9397-08002B2CF9AE}" pid="18" name="MSIP_Label_19e68092-05df-4271-8e3e-b2a4c82ba797_ContentBits">
    <vt:lpwstr>0</vt:lpwstr>
  </property>
  <property fmtid="{D5CDD505-2E9C-101B-9397-08002B2CF9AE}" pid="19" name="MSIP_Label_19e68092-05df-4271-8e3e-b2a4c82ba797_Tag">
    <vt:lpwstr>50, 3, 0, 1</vt:lpwstr>
  </property>
</Properties>
</file>