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96B7F" w14:textId="1B98869E" w:rsidR="001A33D0" w:rsidRPr="00C91BB8" w:rsidRDefault="001A33D0" w:rsidP="001A33D0">
      <w:pPr>
        <w:jc w:val="right"/>
        <w:rPr>
          <w:b/>
          <w:sz w:val="28"/>
          <w:szCs w:val="28"/>
        </w:rPr>
      </w:pPr>
      <w:r w:rsidRPr="00C91BB8">
        <w:rPr>
          <w:b/>
          <w:noProof/>
          <w:sz w:val="28"/>
          <w:szCs w:val="28"/>
        </w:rPr>
        <w:t>ISO</w:t>
      </w:r>
      <w:r w:rsidR="00D66CE5" w:rsidRPr="00C91BB8">
        <w:rPr>
          <w:b/>
          <w:noProof/>
          <w:sz w:val="28"/>
          <w:szCs w:val="28"/>
        </w:rPr>
        <w:t>/IEC</w:t>
      </w:r>
      <w:r w:rsidRPr="00C91BB8">
        <w:rPr>
          <w:b/>
          <w:noProof/>
          <w:sz w:val="28"/>
          <w:szCs w:val="28"/>
        </w:rPr>
        <w:t> </w:t>
      </w:r>
      <w:r w:rsidR="00D66CE5" w:rsidRPr="00C91BB8">
        <w:rPr>
          <w:b/>
          <w:noProof/>
          <w:sz w:val="28"/>
          <w:szCs w:val="28"/>
        </w:rPr>
        <w:t>23001</w:t>
      </w:r>
      <w:r w:rsidRPr="00C91BB8">
        <w:rPr>
          <w:b/>
          <w:noProof/>
          <w:sz w:val="28"/>
          <w:szCs w:val="28"/>
        </w:rPr>
        <w:t>-</w:t>
      </w:r>
      <w:r w:rsidR="00D63888" w:rsidRPr="00C91BB8">
        <w:rPr>
          <w:b/>
          <w:noProof/>
          <w:sz w:val="28"/>
          <w:szCs w:val="28"/>
        </w:rPr>
        <w:t>19</w:t>
      </w:r>
      <w:r w:rsidRPr="00C91BB8">
        <w:rPr>
          <w:b/>
          <w:noProof/>
          <w:sz w:val="28"/>
          <w:szCs w:val="28"/>
        </w:rPr>
        <w:t>:</w:t>
      </w:r>
      <w:r w:rsidR="00D63888" w:rsidRPr="00C91BB8">
        <w:rPr>
          <w:b/>
          <w:noProof/>
          <w:sz w:val="28"/>
          <w:szCs w:val="28"/>
        </w:rPr>
        <w:t>2025</w:t>
      </w:r>
      <w:r w:rsidRPr="00C91BB8">
        <w:rPr>
          <w:b/>
          <w:noProof/>
          <w:sz w:val="28"/>
          <w:szCs w:val="28"/>
        </w:rPr>
        <w:t>(</w:t>
      </w:r>
      <w:r w:rsidR="00D66CE5" w:rsidRPr="00C91BB8">
        <w:rPr>
          <w:b/>
          <w:noProof/>
          <w:sz w:val="28"/>
          <w:szCs w:val="28"/>
        </w:rPr>
        <w:t>E</w:t>
      </w:r>
      <w:r w:rsidRPr="00C91BB8">
        <w:rPr>
          <w:b/>
          <w:noProof/>
          <w:sz w:val="28"/>
          <w:szCs w:val="28"/>
        </w:rPr>
        <w:t>)</w:t>
      </w:r>
    </w:p>
    <w:p w14:paraId="439DD98D" w14:textId="69CB2D4D" w:rsidR="001A33D0" w:rsidRPr="00C91BB8" w:rsidRDefault="001A33D0" w:rsidP="001A33D0">
      <w:pPr>
        <w:jc w:val="right"/>
      </w:pPr>
      <w:r w:rsidRPr="00C91BB8">
        <w:rPr>
          <w:noProof/>
        </w:rPr>
        <w:t>ISO</w:t>
      </w:r>
      <w:r w:rsidR="00770E9C" w:rsidRPr="00C91BB8">
        <w:rPr>
          <w:noProof/>
        </w:rPr>
        <w:t>/</w:t>
      </w:r>
      <w:r w:rsidR="00D66CE5" w:rsidRPr="00C91BB8">
        <w:rPr>
          <w:noProof/>
        </w:rPr>
        <w:t>IEC J</w:t>
      </w:r>
      <w:r w:rsidRPr="00C91BB8">
        <w:t>TC </w:t>
      </w:r>
      <w:r w:rsidR="00D66CE5" w:rsidRPr="00C91BB8">
        <w:rPr>
          <w:noProof/>
        </w:rPr>
        <w:t>1</w:t>
      </w:r>
      <w:r w:rsidRPr="00C91BB8">
        <w:t>/SC </w:t>
      </w:r>
      <w:r w:rsidR="00D66CE5" w:rsidRPr="00C91BB8">
        <w:rPr>
          <w:noProof/>
        </w:rPr>
        <w:t>29</w:t>
      </w:r>
      <w:r w:rsidRPr="00C91BB8">
        <w:t>/WG </w:t>
      </w:r>
      <w:r w:rsidR="00D66CE5" w:rsidRPr="00C91BB8">
        <w:t>3</w:t>
      </w:r>
    </w:p>
    <w:p w14:paraId="19AFDE13" w14:textId="10157410" w:rsidR="001A33D0" w:rsidRPr="00BC394B" w:rsidRDefault="000F0E7A" w:rsidP="00FA1F1F">
      <w:pPr>
        <w:tabs>
          <w:tab w:val="clear" w:pos="403"/>
        </w:tabs>
        <w:spacing w:after="2000"/>
        <w:jc w:val="right"/>
      </w:pPr>
      <w:r>
        <w:t>Date</w:t>
      </w:r>
      <w:r w:rsidR="001A33D0" w:rsidRPr="00BC394B">
        <w:t xml:space="preserve">: </w:t>
      </w:r>
      <w:r w:rsidR="007C4D16">
        <w:rPr>
          <w:noProof/>
        </w:rPr>
        <w:t>2025</w:t>
      </w:r>
      <w:r>
        <w:rPr>
          <w:noProof/>
        </w:rPr>
        <w:t>-</w:t>
      </w:r>
      <w:r w:rsidR="00487368">
        <w:rPr>
          <w:noProof/>
        </w:rPr>
        <w:t>10</w:t>
      </w:r>
      <w:r>
        <w:rPr>
          <w:noProof/>
        </w:rPr>
        <w:t>-</w:t>
      </w:r>
      <w:r w:rsidR="00487368">
        <w:rPr>
          <w:noProof/>
        </w:rPr>
        <w:t>24</w:t>
      </w:r>
    </w:p>
    <w:p w14:paraId="0AE74F4E" w14:textId="6699EFA9"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00D63888">
        <w:rPr>
          <w:b/>
          <w:bCs/>
          <w:sz w:val="32"/>
          <w:szCs w:val="32"/>
        </w:rPr>
        <w:t>19</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0FA497A5" w:rsidR="001A33D0" w:rsidRPr="00BC394B" w:rsidRDefault="00B0191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DIS</w:t>
      </w:r>
      <w:r w:rsidRPr="00BC394B">
        <w:rPr>
          <w:sz w:val="80"/>
          <w:szCs w:val="80"/>
        </w:rPr>
        <w:t xml:space="preserve"> </w:t>
      </w:r>
      <w:r w:rsidR="001A33D0" w:rsidRPr="00BC394B">
        <w:rPr>
          <w:sz w:val="80"/>
          <w:szCs w:val="80"/>
        </w:rPr>
        <w:t>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42CBFA3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w:t>
      </w:r>
      <w:r w:rsidR="00D63888">
        <w:rPr>
          <w:color w:val="auto"/>
        </w:rPr>
        <w:t>/IEC</w:t>
      </w:r>
      <w:r w:rsidRPr="00BC394B">
        <w:rPr>
          <w:color w:val="auto"/>
        </w:rPr>
        <w:t xml:space="preserve"> </w:t>
      </w:r>
      <w:r w:rsidR="00D63888" w:rsidRPr="00BC394B">
        <w:rPr>
          <w:color w:val="auto"/>
        </w:rPr>
        <w:t>20</w:t>
      </w:r>
      <w:r w:rsidR="00D63888">
        <w:rPr>
          <w:color w:val="auto"/>
        </w:rPr>
        <w:t>25</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C91BB8"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C91BB8">
        <w:rPr>
          <w:color w:val="auto"/>
          <w:sz w:val="20"/>
          <w:lang w:val="de-DE"/>
        </w:rPr>
        <w:t xml:space="preserve">Email: </w:t>
      </w:r>
      <w:r w:rsidR="001A33D0" w:rsidRPr="00C91BB8">
        <w:rPr>
          <w:color w:val="auto"/>
          <w:sz w:val="20"/>
          <w:lang w:val="de-DE"/>
        </w:rPr>
        <w:t>copyright@iso.org</w:t>
      </w:r>
    </w:p>
    <w:p w14:paraId="14F74606" w14:textId="77777777" w:rsidR="00BC394B" w:rsidRPr="00C91BB8"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C91BB8">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lastRenderedPageBreak/>
        <w:t>Contents</w:t>
      </w:r>
    </w:p>
    <w:p w14:paraId="717477F1" w14:textId="71899CC4" w:rsidR="0089706F" w:rsidRDefault="0054733A">
      <w:pPr>
        <w:pStyle w:val="TOC1"/>
        <w:rPr>
          <w:rFonts w:asciiTheme="minorHAnsi" w:eastAsiaTheme="minorEastAsia" w:hAnsiTheme="minorHAnsi" w:cstheme="minorBidi"/>
          <w:b w:val="0"/>
          <w:noProof/>
          <w:kern w:val="2"/>
          <w:sz w:val="24"/>
          <w:szCs w:val="24"/>
          <w:lang w:val="fr-FR" w:eastAsia="fr-FR"/>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02426664" w:history="1">
        <w:r w:rsidR="0089706F" w:rsidRPr="00D05ACF">
          <w:rPr>
            <w:rStyle w:val="Hyperlink"/>
            <w:noProof/>
          </w:rPr>
          <w:t>Foreword</w:t>
        </w:r>
        <w:r w:rsidR="0089706F">
          <w:rPr>
            <w:noProof/>
            <w:webHidden/>
          </w:rPr>
          <w:tab/>
        </w:r>
        <w:r w:rsidR="0089706F">
          <w:rPr>
            <w:noProof/>
            <w:webHidden/>
          </w:rPr>
          <w:fldChar w:fldCharType="begin"/>
        </w:r>
        <w:r w:rsidR="0089706F">
          <w:rPr>
            <w:noProof/>
            <w:webHidden/>
          </w:rPr>
          <w:instrText xml:space="preserve"> PAGEREF _Toc202426664 \h </w:instrText>
        </w:r>
        <w:r w:rsidR="0089706F">
          <w:rPr>
            <w:noProof/>
            <w:webHidden/>
          </w:rPr>
        </w:r>
        <w:r w:rsidR="0089706F">
          <w:rPr>
            <w:noProof/>
            <w:webHidden/>
          </w:rPr>
          <w:fldChar w:fldCharType="separate"/>
        </w:r>
        <w:r w:rsidR="0089706F">
          <w:rPr>
            <w:noProof/>
            <w:webHidden/>
          </w:rPr>
          <w:t>vi</w:t>
        </w:r>
        <w:r w:rsidR="0089706F">
          <w:rPr>
            <w:noProof/>
            <w:webHidden/>
          </w:rPr>
          <w:fldChar w:fldCharType="end"/>
        </w:r>
      </w:hyperlink>
    </w:p>
    <w:p w14:paraId="1C2A50E3" w14:textId="45F0C0B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5" w:history="1">
        <w:r w:rsidRPr="00D05ACF">
          <w:rPr>
            <w:rStyle w:val="Hyperlink"/>
            <w:noProof/>
          </w:rPr>
          <w:t>Introduction</w:t>
        </w:r>
        <w:r>
          <w:rPr>
            <w:noProof/>
            <w:webHidden/>
          </w:rPr>
          <w:tab/>
        </w:r>
        <w:r>
          <w:rPr>
            <w:noProof/>
            <w:webHidden/>
          </w:rPr>
          <w:fldChar w:fldCharType="begin"/>
        </w:r>
        <w:r>
          <w:rPr>
            <w:noProof/>
            <w:webHidden/>
          </w:rPr>
          <w:instrText xml:space="preserve"> PAGEREF _Toc202426665 \h </w:instrText>
        </w:r>
        <w:r>
          <w:rPr>
            <w:noProof/>
            <w:webHidden/>
          </w:rPr>
        </w:r>
        <w:r>
          <w:rPr>
            <w:noProof/>
            <w:webHidden/>
          </w:rPr>
          <w:fldChar w:fldCharType="separate"/>
        </w:r>
        <w:r>
          <w:rPr>
            <w:noProof/>
            <w:webHidden/>
          </w:rPr>
          <w:t>vii</w:t>
        </w:r>
        <w:r>
          <w:rPr>
            <w:noProof/>
            <w:webHidden/>
          </w:rPr>
          <w:fldChar w:fldCharType="end"/>
        </w:r>
      </w:hyperlink>
    </w:p>
    <w:p w14:paraId="1E6DE384" w14:textId="264A650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6" w:history="1">
        <w:r w:rsidRPr="00D05ACF">
          <w:rPr>
            <w:rStyle w:val="Hyperlink"/>
            <w:noProof/>
          </w:rPr>
          <w:t>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Scope</w:t>
        </w:r>
        <w:r>
          <w:rPr>
            <w:noProof/>
            <w:webHidden/>
          </w:rPr>
          <w:tab/>
        </w:r>
        <w:r>
          <w:rPr>
            <w:noProof/>
            <w:webHidden/>
          </w:rPr>
          <w:fldChar w:fldCharType="begin"/>
        </w:r>
        <w:r>
          <w:rPr>
            <w:noProof/>
            <w:webHidden/>
          </w:rPr>
          <w:instrText xml:space="preserve"> PAGEREF _Toc202426666 \h </w:instrText>
        </w:r>
        <w:r>
          <w:rPr>
            <w:noProof/>
            <w:webHidden/>
          </w:rPr>
        </w:r>
        <w:r>
          <w:rPr>
            <w:noProof/>
            <w:webHidden/>
          </w:rPr>
          <w:fldChar w:fldCharType="separate"/>
        </w:r>
        <w:r>
          <w:rPr>
            <w:noProof/>
            <w:webHidden/>
          </w:rPr>
          <w:t>1</w:t>
        </w:r>
        <w:r>
          <w:rPr>
            <w:noProof/>
            <w:webHidden/>
          </w:rPr>
          <w:fldChar w:fldCharType="end"/>
        </w:r>
      </w:hyperlink>
    </w:p>
    <w:p w14:paraId="78BE0AA1" w14:textId="4EC75E3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7" w:history="1">
        <w:r w:rsidRPr="00D05ACF">
          <w:rPr>
            <w:rStyle w:val="Hyperlink"/>
            <w:noProof/>
          </w:rPr>
          <w:t>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Normative references</w:t>
        </w:r>
        <w:r>
          <w:rPr>
            <w:noProof/>
            <w:webHidden/>
          </w:rPr>
          <w:tab/>
        </w:r>
        <w:r>
          <w:rPr>
            <w:noProof/>
            <w:webHidden/>
          </w:rPr>
          <w:fldChar w:fldCharType="begin"/>
        </w:r>
        <w:r>
          <w:rPr>
            <w:noProof/>
            <w:webHidden/>
          </w:rPr>
          <w:instrText xml:space="preserve"> PAGEREF _Toc202426667 \h </w:instrText>
        </w:r>
        <w:r>
          <w:rPr>
            <w:noProof/>
            <w:webHidden/>
          </w:rPr>
        </w:r>
        <w:r>
          <w:rPr>
            <w:noProof/>
            <w:webHidden/>
          </w:rPr>
          <w:fldChar w:fldCharType="separate"/>
        </w:r>
        <w:r>
          <w:rPr>
            <w:noProof/>
            <w:webHidden/>
          </w:rPr>
          <w:t>1</w:t>
        </w:r>
        <w:r>
          <w:rPr>
            <w:noProof/>
            <w:webHidden/>
          </w:rPr>
          <w:fldChar w:fldCharType="end"/>
        </w:r>
      </w:hyperlink>
    </w:p>
    <w:p w14:paraId="2DAAADDD" w14:textId="49FECDDE"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68" w:history="1">
        <w:r w:rsidRPr="00D05ACF">
          <w:rPr>
            <w:rStyle w:val="Hyperlink"/>
            <w:noProof/>
          </w:rPr>
          <w:t>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Terms, definitions, and abbreviated terms</w:t>
        </w:r>
        <w:r>
          <w:rPr>
            <w:noProof/>
            <w:webHidden/>
          </w:rPr>
          <w:tab/>
        </w:r>
        <w:r>
          <w:rPr>
            <w:noProof/>
            <w:webHidden/>
          </w:rPr>
          <w:fldChar w:fldCharType="begin"/>
        </w:r>
        <w:r>
          <w:rPr>
            <w:noProof/>
            <w:webHidden/>
          </w:rPr>
          <w:instrText xml:space="preserve"> PAGEREF _Toc202426668 \h </w:instrText>
        </w:r>
        <w:r>
          <w:rPr>
            <w:noProof/>
            <w:webHidden/>
          </w:rPr>
        </w:r>
        <w:r>
          <w:rPr>
            <w:noProof/>
            <w:webHidden/>
          </w:rPr>
          <w:fldChar w:fldCharType="separate"/>
        </w:r>
        <w:r>
          <w:rPr>
            <w:noProof/>
            <w:webHidden/>
          </w:rPr>
          <w:t>1</w:t>
        </w:r>
        <w:r>
          <w:rPr>
            <w:noProof/>
            <w:webHidden/>
          </w:rPr>
          <w:fldChar w:fldCharType="end"/>
        </w:r>
      </w:hyperlink>
    </w:p>
    <w:p w14:paraId="07DCB601" w14:textId="49202C3A"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69" w:history="1">
        <w:r w:rsidRPr="00D05ACF">
          <w:rPr>
            <w:rStyle w:val="Hyperlink"/>
            <w:noProof/>
          </w:rPr>
          <w:t>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Terms and definitions</w:t>
        </w:r>
        <w:r>
          <w:rPr>
            <w:noProof/>
            <w:webHidden/>
          </w:rPr>
          <w:tab/>
        </w:r>
        <w:r>
          <w:rPr>
            <w:noProof/>
            <w:webHidden/>
          </w:rPr>
          <w:fldChar w:fldCharType="begin"/>
        </w:r>
        <w:r>
          <w:rPr>
            <w:noProof/>
            <w:webHidden/>
          </w:rPr>
          <w:instrText xml:space="preserve"> PAGEREF _Toc202426669 \h </w:instrText>
        </w:r>
        <w:r>
          <w:rPr>
            <w:noProof/>
            <w:webHidden/>
          </w:rPr>
        </w:r>
        <w:r>
          <w:rPr>
            <w:noProof/>
            <w:webHidden/>
          </w:rPr>
          <w:fldChar w:fldCharType="separate"/>
        </w:r>
        <w:r>
          <w:rPr>
            <w:noProof/>
            <w:webHidden/>
          </w:rPr>
          <w:t>1</w:t>
        </w:r>
        <w:r>
          <w:rPr>
            <w:noProof/>
            <w:webHidden/>
          </w:rPr>
          <w:fldChar w:fldCharType="end"/>
        </w:r>
      </w:hyperlink>
    </w:p>
    <w:p w14:paraId="393EF91D" w14:textId="102367B7"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0" w:history="1">
        <w:r w:rsidRPr="00D05ACF">
          <w:rPr>
            <w:rStyle w:val="Hyperlink"/>
            <w:noProof/>
          </w:rPr>
          <w:t>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Abbreviated terms</w:t>
        </w:r>
        <w:r>
          <w:rPr>
            <w:noProof/>
            <w:webHidden/>
          </w:rPr>
          <w:tab/>
        </w:r>
        <w:r>
          <w:rPr>
            <w:noProof/>
            <w:webHidden/>
          </w:rPr>
          <w:fldChar w:fldCharType="begin"/>
        </w:r>
        <w:r>
          <w:rPr>
            <w:noProof/>
            <w:webHidden/>
          </w:rPr>
          <w:instrText xml:space="preserve"> PAGEREF _Toc202426670 \h </w:instrText>
        </w:r>
        <w:r>
          <w:rPr>
            <w:noProof/>
            <w:webHidden/>
          </w:rPr>
        </w:r>
        <w:r>
          <w:rPr>
            <w:noProof/>
            <w:webHidden/>
          </w:rPr>
          <w:fldChar w:fldCharType="separate"/>
        </w:r>
        <w:r>
          <w:rPr>
            <w:noProof/>
            <w:webHidden/>
          </w:rPr>
          <w:t>2</w:t>
        </w:r>
        <w:r>
          <w:rPr>
            <w:noProof/>
            <w:webHidden/>
          </w:rPr>
          <w:fldChar w:fldCharType="end"/>
        </w:r>
      </w:hyperlink>
    </w:p>
    <w:p w14:paraId="3FE7A294" w14:textId="6036AE9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71" w:history="1">
        <w:r w:rsidRPr="00D05ACF">
          <w:rPr>
            <w:rStyle w:val="Hyperlink"/>
            <w:noProof/>
          </w:rPr>
          <w:t>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Overview</w:t>
        </w:r>
        <w:r>
          <w:rPr>
            <w:noProof/>
            <w:webHidden/>
          </w:rPr>
          <w:tab/>
        </w:r>
        <w:r>
          <w:rPr>
            <w:noProof/>
            <w:webHidden/>
          </w:rPr>
          <w:fldChar w:fldCharType="begin"/>
        </w:r>
        <w:r>
          <w:rPr>
            <w:noProof/>
            <w:webHidden/>
          </w:rPr>
          <w:instrText xml:space="preserve"> PAGEREF _Toc202426671 \h </w:instrText>
        </w:r>
        <w:r>
          <w:rPr>
            <w:noProof/>
            <w:webHidden/>
          </w:rPr>
        </w:r>
        <w:r>
          <w:rPr>
            <w:noProof/>
            <w:webHidden/>
          </w:rPr>
          <w:fldChar w:fldCharType="separate"/>
        </w:r>
        <w:r>
          <w:rPr>
            <w:noProof/>
            <w:webHidden/>
          </w:rPr>
          <w:t>2</w:t>
        </w:r>
        <w:r>
          <w:rPr>
            <w:noProof/>
            <w:webHidden/>
          </w:rPr>
          <w:fldChar w:fldCharType="end"/>
        </w:r>
      </w:hyperlink>
    </w:p>
    <w:p w14:paraId="3454E7D3" w14:textId="31C3E571"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2" w:history="1">
        <w:r w:rsidRPr="00D05ACF">
          <w:rPr>
            <w:rStyle w:val="Hyperlink"/>
            <w:noProof/>
          </w:rPr>
          <w:t>4.1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Overall architecture for carriage of green metadata</w:t>
        </w:r>
        <w:r>
          <w:rPr>
            <w:noProof/>
            <w:webHidden/>
          </w:rPr>
          <w:tab/>
        </w:r>
        <w:r>
          <w:rPr>
            <w:noProof/>
            <w:webHidden/>
          </w:rPr>
          <w:fldChar w:fldCharType="begin"/>
        </w:r>
        <w:r>
          <w:rPr>
            <w:noProof/>
            <w:webHidden/>
          </w:rPr>
          <w:instrText xml:space="preserve"> PAGEREF _Toc202426672 \h </w:instrText>
        </w:r>
        <w:r>
          <w:rPr>
            <w:noProof/>
            <w:webHidden/>
          </w:rPr>
        </w:r>
        <w:r>
          <w:rPr>
            <w:noProof/>
            <w:webHidden/>
          </w:rPr>
          <w:fldChar w:fldCharType="separate"/>
        </w:r>
        <w:r>
          <w:rPr>
            <w:noProof/>
            <w:webHidden/>
          </w:rPr>
          <w:t>2</w:t>
        </w:r>
        <w:r>
          <w:rPr>
            <w:noProof/>
            <w:webHidden/>
          </w:rPr>
          <w:fldChar w:fldCharType="end"/>
        </w:r>
      </w:hyperlink>
    </w:p>
    <w:p w14:paraId="384E5E3F" w14:textId="53C03D98"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73" w:history="1">
        <w:r w:rsidRPr="00D05ACF">
          <w:rPr>
            <w:rStyle w:val="Hyperlink"/>
            <w:noProof/>
          </w:rPr>
          <w:t>4.2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Referenceable code points</w:t>
        </w:r>
        <w:r>
          <w:rPr>
            <w:noProof/>
            <w:webHidden/>
          </w:rPr>
          <w:tab/>
        </w:r>
        <w:r>
          <w:rPr>
            <w:noProof/>
            <w:webHidden/>
          </w:rPr>
          <w:fldChar w:fldCharType="begin"/>
        </w:r>
        <w:r>
          <w:rPr>
            <w:noProof/>
            <w:webHidden/>
          </w:rPr>
          <w:instrText xml:space="preserve"> PAGEREF _Toc202426673 \h </w:instrText>
        </w:r>
        <w:r>
          <w:rPr>
            <w:noProof/>
            <w:webHidden/>
          </w:rPr>
        </w:r>
        <w:r>
          <w:rPr>
            <w:noProof/>
            <w:webHidden/>
          </w:rPr>
          <w:fldChar w:fldCharType="separate"/>
        </w:r>
        <w:r>
          <w:rPr>
            <w:noProof/>
            <w:webHidden/>
          </w:rPr>
          <w:t>2</w:t>
        </w:r>
        <w:r>
          <w:rPr>
            <w:noProof/>
            <w:webHidden/>
          </w:rPr>
          <w:fldChar w:fldCharType="end"/>
        </w:r>
      </w:hyperlink>
    </w:p>
    <w:p w14:paraId="31827380" w14:textId="2C20C7EA"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4" w:history="1">
        <w:r w:rsidRPr="00D05ACF">
          <w:rPr>
            <w:rStyle w:val="Hyperlink"/>
            <w:noProof/>
          </w:rPr>
          <w:t>4.2.1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Uniform resource names</w:t>
        </w:r>
        <w:r>
          <w:rPr>
            <w:noProof/>
            <w:webHidden/>
          </w:rPr>
          <w:tab/>
        </w:r>
        <w:r>
          <w:rPr>
            <w:noProof/>
            <w:webHidden/>
          </w:rPr>
          <w:fldChar w:fldCharType="begin"/>
        </w:r>
        <w:r>
          <w:rPr>
            <w:noProof/>
            <w:webHidden/>
          </w:rPr>
          <w:instrText xml:space="preserve"> PAGEREF _Toc202426674 \h </w:instrText>
        </w:r>
        <w:r>
          <w:rPr>
            <w:noProof/>
            <w:webHidden/>
          </w:rPr>
        </w:r>
        <w:r>
          <w:rPr>
            <w:noProof/>
            <w:webHidden/>
          </w:rPr>
          <w:fldChar w:fldCharType="separate"/>
        </w:r>
        <w:r>
          <w:rPr>
            <w:noProof/>
            <w:webHidden/>
          </w:rPr>
          <w:t>2</w:t>
        </w:r>
        <w:r>
          <w:rPr>
            <w:noProof/>
            <w:webHidden/>
          </w:rPr>
          <w:fldChar w:fldCharType="end"/>
        </w:r>
      </w:hyperlink>
    </w:p>
    <w:p w14:paraId="7495BC74" w14:textId="5A14895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5" w:history="1">
        <w:r w:rsidRPr="00D05ACF">
          <w:rPr>
            <w:rStyle w:val="Hyperlink"/>
            <w:noProof/>
          </w:rPr>
          <w:t>4.2.2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Restricted scheme types</w:t>
        </w:r>
        <w:r>
          <w:rPr>
            <w:noProof/>
            <w:webHidden/>
          </w:rPr>
          <w:tab/>
        </w:r>
        <w:r>
          <w:rPr>
            <w:noProof/>
            <w:webHidden/>
          </w:rPr>
          <w:fldChar w:fldCharType="begin"/>
        </w:r>
        <w:r>
          <w:rPr>
            <w:noProof/>
            <w:webHidden/>
          </w:rPr>
          <w:instrText xml:space="preserve"> PAGEREF _Toc202426675 \h </w:instrText>
        </w:r>
        <w:r>
          <w:rPr>
            <w:noProof/>
            <w:webHidden/>
          </w:rPr>
        </w:r>
        <w:r>
          <w:rPr>
            <w:noProof/>
            <w:webHidden/>
          </w:rPr>
          <w:fldChar w:fldCharType="separate"/>
        </w:r>
        <w:r>
          <w:rPr>
            <w:noProof/>
            <w:webHidden/>
          </w:rPr>
          <w:t>2</w:t>
        </w:r>
        <w:r>
          <w:rPr>
            <w:noProof/>
            <w:webHidden/>
          </w:rPr>
          <w:fldChar w:fldCharType="end"/>
        </w:r>
      </w:hyperlink>
    </w:p>
    <w:p w14:paraId="2F6BAEDE" w14:textId="59D4350B"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6" w:history="1">
        <w:r w:rsidRPr="00D05ACF">
          <w:rPr>
            <w:rStyle w:val="Hyperlink"/>
            <w:noProof/>
          </w:rPr>
          <w:t>4.2.3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Sample entry types</w:t>
        </w:r>
        <w:r>
          <w:rPr>
            <w:noProof/>
            <w:webHidden/>
          </w:rPr>
          <w:tab/>
        </w:r>
        <w:r>
          <w:rPr>
            <w:noProof/>
            <w:webHidden/>
          </w:rPr>
          <w:fldChar w:fldCharType="begin"/>
        </w:r>
        <w:r>
          <w:rPr>
            <w:noProof/>
            <w:webHidden/>
          </w:rPr>
          <w:instrText xml:space="preserve"> PAGEREF _Toc202426676 \h </w:instrText>
        </w:r>
        <w:r>
          <w:rPr>
            <w:noProof/>
            <w:webHidden/>
          </w:rPr>
        </w:r>
        <w:r>
          <w:rPr>
            <w:noProof/>
            <w:webHidden/>
          </w:rPr>
          <w:fldChar w:fldCharType="separate"/>
        </w:r>
        <w:r>
          <w:rPr>
            <w:noProof/>
            <w:webHidden/>
          </w:rPr>
          <w:t>2</w:t>
        </w:r>
        <w:r>
          <w:rPr>
            <w:noProof/>
            <w:webHidden/>
          </w:rPr>
          <w:fldChar w:fldCharType="end"/>
        </w:r>
      </w:hyperlink>
    </w:p>
    <w:p w14:paraId="512056E2" w14:textId="0E4C7D4D"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7" w:history="1">
        <w:r w:rsidRPr="00D05ACF">
          <w:rPr>
            <w:rStyle w:val="Hyperlink"/>
            <w:noProof/>
          </w:rPr>
          <w:t>4.2.4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Track reference types</w:t>
        </w:r>
        <w:r>
          <w:rPr>
            <w:noProof/>
            <w:webHidden/>
          </w:rPr>
          <w:tab/>
        </w:r>
        <w:r>
          <w:rPr>
            <w:noProof/>
            <w:webHidden/>
          </w:rPr>
          <w:fldChar w:fldCharType="begin"/>
        </w:r>
        <w:r>
          <w:rPr>
            <w:noProof/>
            <w:webHidden/>
          </w:rPr>
          <w:instrText xml:space="preserve"> PAGEREF _Toc202426677 \h </w:instrText>
        </w:r>
        <w:r>
          <w:rPr>
            <w:noProof/>
            <w:webHidden/>
          </w:rPr>
        </w:r>
        <w:r>
          <w:rPr>
            <w:noProof/>
            <w:webHidden/>
          </w:rPr>
          <w:fldChar w:fldCharType="separate"/>
        </w:r>
        <w:r>
          <w:rPr>
            <w:noProof/>
            <w:webHidden/>
          </w:rPr>
          <w:t>3</w:t>
        </w:r>
        <w:r>
          <w:rPr>
            <w:noProof/>
            <w:webHidden/>
          </w:rPr>
          <w:fldChar w:fldCharType="end"/>
        </w:r>
      </w:hyperlink>
    </w:p>
    <w:p w14:paraId="60B20CF1" w14:textId="3E582B1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78" w:history="1">
        <w:r w:rsidRPr="00D05ACF">
          <w:rPr>
            <w:rStyle w:val="Hyperlink"/>
            <w:noProof/>
          </w:rPr>
          <w:t>4.2.5</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Box types</w:t>
        </w:r>
        <w:r>
          <w:rPr>
            <w:noProof/>
            <w:webHidden/>
          </w:rPr>
          <w:tab/>
        </w:r>
        <w:r>
          <w:rPr>
            <w:noProof/>
            <w:webHidden/>
          </w:rPr>
          <w:fldChar w:fldCharType="begin"/>
        </w:r>
        <w:r>
          <w:rPr>
            <w:noProof/>
            <w:webHidden/>
          </w:rPr>
          <w:instrText xml:space="preserve"> PAGEREF _Toc202426678 \h </w:instrText>
        </w:r>
        <w:r>
          <w:rPr>
            <w:noProof/>
            <w:webHidden/>
          </w:rPr>
        </w:r>
        <w:r>
          <w:rPr>
            <w:noProof/>
            <w:webHidden/>
          </w:rPr>
          <w:fldChar w:fldCharType="separate"/>
        </w:r>
        <w:r>
          <w:rPr>
            <w:noProof/>
            <w:webHidden/>
          </w:rPr>
          <w:t>3</w:t>
        </w:r>
        <w:r>
          <w:rPr>
            <w:noProof/>
            <w:webHidden/>
          </w:rPr>
          <w:fldChar w:fldCharType="end"/>
        </w:r>
      </w:hyperlink>
    </w:p>
    <w:p w14:paraId="29A76885" w14:textId="6D6106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79" w:history="1">
        <w:r w:rsidRPr="00D05ACF">
          <w:rPr>
            <w:rStyle w:val="Hyperlink"/>
            <w:noProof/>
          </w:rPr>
          <w:t>5</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_Toc202426679 \h </w:instrText>
        </w:r>
        <w:r>
          <w:rPr>
            <w:noProof/>
            <w:webHidden/>
          </w:rPr>
        </w:r>
        <w:r>
          <w:rPr>
            <w:noProof/>
            <w:webHidden/>
          </w:rPr>
          <w:fldChar w:fldCharType="separate"/>
        </w:r>
        <w:r>
          <w:rPr>
            <w:noProof/>
            <w:webHidden/>
          </w:rPr>
          <w:t>4</w:t>
        </w:r>
        <w:r>
          <w:rPr>
            <w:noProof/>
            <w:webHidden/>
          </w:rPr>
          <w:fldChar w:fldCharType="end"/>
        </w:r>
      </w:hyperlink>
    </w:p>
    <w:p w14:paraId="16619088" w14:textId="0B3820D8"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0" w:history="1">
        <w:r w:rsidRPr="00D05ACF">
          <w:rPr>
            <w:rStyle w:val="Hyperlink"/>
            <w:noProof/>
          </w:rPr>
          <w:t>5.1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General</w:t>
        </w:r>
        <w:r>
          <w:rPr>
            <w:noProof/>
            <w:webHidden/>
          </w:rPr>
          <w:tab/>
        </w:r>
        <w:r>
          <w:rPr>
            <w:noProof/>
            <w:webHidden/>
          </w:rPr>
          <w:fldChar w:fldCharType="begin"/>
        </w:r>
        <w:r>
          <w:rPr>
            <w:noProof/>
            <w:webHidden/>
          </w:rPr>
          <w:instrText xml:space="preserve"> PAGEREF _Toc202426680 \h </w:instrText>
        </w:r>
        <w:r>
          <w:rPr>
            <w:noProof/>
            <w:webHidden/>
          </w:rPr>
        </w:r>
        <w:r>
          <w:rPr>
            <w:noProof/>
            <w:webHidden/>
          </w:rPr>
          <w:fldChar w:fldCharType="separate"/>
        </w:r>
        <w:r>
          <w:rPr>
            <w:noProof/>
            <w:webHidden/>
          </w:rPr>
          <w:t>4</w:t>
        </w:r>
        <w:r>
          <w:rPr>
            <w:noProof/>
            <w:webHidden/>
          </w:rPr>
          <w:fldChar w:fldCharType="end"/>
        </w:r>
      </w:hyperlink>
    </w:p>
    <w:p w14:paraId="37F27F8F" w14:textId="146110BD"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1" w:history="1">
        <w:r w:rsidRPr="00D05ACF">
          <w:rPr>
            <w:rStyle w:val="Hyperlink"/>
            <w:noProof/>
          </w:rPr>
          <w:t>5.2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Decoder-power indication metadata</w:t>
        </w:r>
        <w:r>
          <w:rPr>
            <w:noProof/>
            <w:webHidden/>
          </w:rPr>
          <w:tab/>
        </w:r>
        <w:r>
          <w:rPr>
            <w:noProof/>
            <w:webHidden/>
          </w:rPr>
          <w:fldChar w:fldCharType="begin"/>
        </w:r>
        <w:r>
          <w:rPr>
            <w:noProof/>
            <w:webHidden/>
          </w:rPr>
          <w:instrText xml:space="preserve"> PAGEREF _Toc202426681 \h </w:instrText>
        </w:r>
        <w:r>
          <w:rPr>
            <w:noProof/>
            <w:webHidden/>
          </w:rPr>
        </w:r>
        <w:r>
          <w:rPr>
            <w:noProof/>
            <w:webHidden/>
          </w:rPr>
          <w:fldChar w:fldCharType="separate"/>
        </w:r>
        <w:r>
          <w:rPr>
            <w:noProof/>
            <w:webHidden/>
          </w:rPr>
          <w:t>4</w:t>
        </w:r>
        <w:r>
          <w:rPr>
            <w:noProof/>
            <w:webHidden/>
          </w:rPr>
          <w:fldChar w:fldCharType="end"/>
        </w:r>
      </w:hyperlink>
    </w:p>
    <w:p w14:paraId="6D1455BB" w14:textId="608B82F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2" w:history="1">
        <w:r w:rsidRPr="00D05ACF">
          <w:rPr>
            <w:rStyle w:val="Hyperlink"/>
            <w:noProof/>
          </w:rPr>
          <w:t>5.2.1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Definition</w:t>
        </w:r>
        <w:r>
          <w:rPr>
            <w:noProof/>
            <w:webHidden/>
          </w:rPr>
          <w:tab/>
        </w:r>
        <w:r>
          <w:rPr>
            <w:noProof/>
            <w:webHidden/>
          </w:rPr>
          <w:fldChar w:fldCharType="begin"/>
        </w:r>
        <w:r>
          <w:rPr>
            <w:noProof/>
            <w:webHidden/>
          </w:rPr>
          <w:instrText xml:space="preserve"> PAGEREF _Toc202426682 \h </w:instrText>
        </w:r>
        <w:r>
          <w:rPr>
            <w:noProof/>
            <w:webHidden/>
          </w:rPr>
        </w:r>
        <w:r>
          <w:rPr>
            <w:noProof/>
            <w:webHidden/>
          </w:rPr>
          <w:fldChar w:fldCharType="separate"/>
        </w:r>
        <w:r>
          <w:rPr>
            <w:noProof/>
            <w:webHidden/>
          </w:rPr>
          <w:t>4</w:t>
        </w:r>
        <w:r>
          <w:rPr>
            <w:noProof/>
            <w:webHidden/>
          </w:rPr>
          <w:fldChar w:fldCharType="end"/>
        </w:r>
      </w:hyperlink>
    </w:p>
    <w:p w14:paraId="4029DD65" w14:textId="7B298F6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3" w:history="1">
        <w:r w:rsidRPr="00D05ACF">
          <w:rPr>
            <w:rStyle w:val="Hyperlink"/>
            <w:noProof/>
          </w:rPr>
          <w:t>5.2.2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Syntax</w:t>
        </w:r>
        <w:r>
          <w:rPr>
            <w:noProof/>
            <w:webHidden/>
          </w:rPr>
          <w:tab/>
        </w:r>
        <w:r>
          <w:rPr>
            <w:noProof/>
            <w:webHidden/>
          </w:rPr>
          <w:fldChar w:fldCharType="begin"/>
        </w:r>
        <w:r>
          <w:rPr>
            <w:noProof/>
            <w:webHidden/>
          </w:rPr>
          <w:instrText xml:space="preserve"> PAGEREF _Toc202426683 \h </w:instrText>
        </w:r>
        <w:r>
          <w:rPr>
            <w:noProof/>
            <w:webHidden/>
          </w:rPr>
        </w:r>
        <w:r>
          <w:rPr>
            <w:noProof/>
            <w:webHidden/>
          </w:rPr>
          <w:fldChar w:fldCharType="separate"/>
        </w:r>
        <w:r>
          <w:rPr>
            <w:noProof/>
            <w:webHidden/>
          </w:rPr>
          <w:t>4</w:t>
        </w:r>
        <w:r>
          <w:rPr>
            <w:noProof/>
            <w:webHidden/>
          </w:rPr>
          <w:fldChar w:fldCharType="end"/>
        </w:r>
      </w:hyperlink>
    </w:p>
    <w:p w14:paraId="211F4C47" w14:textId="38F9641B"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4" w:history="1">
        <w:r w:rsidRPr="00D05ACF">
          <w:rPr>
            <w:rStyle w:val="Hyperlink"/>
            <w:noProof/>
          </w:rPr>
          <w:t>5.2.3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Semantics</w:t>
        </w:r>
        <w:r>
          <w:rPr>
            <w:noProof/>
            <w:webHidden/>
          </w:rPr>
          <w:tab/>
        </w:r>
        <w:r>
          <w:rPr>
            <w:noProof/>
            <w:webHidden/>
          </w:rPr>
          <w:fldChar w:fldCharType="begin"/>
        </w:r>
        <w:r>
          <w:rPr>
            <w:noProof/>
            <w:webHidden/>
          </w:rPr>
          <w:instrText xml:space="preserve"> PAGEREF _Toc202426684 \h </w:instrText>
        </w:r>
        <w:r>
          <w:rPr>
            <w:noProof/>
            <w:webHidden/>
          </w:rPr>
        </w:r>
        <w:r>
          <w:rPr>
            <w:noProof/>
            <w:webHidden/>
          </w:rPr>
          <w:fldChar w:fldCharType="separate"/>
        </w:r>
        <w:r>
          <w:rPr>
            <w:noProof/>
            <w:webHidden/>
          </w:rPr>
          <w:t>4</w:t>
        </w:r>
        <w:r>
          <w:rPr>
            <w:noProof/>
            <w:webHidden/>
          </w:rPr>
          <w:fldChar w:fldCharType="end"/>
        </w:r>
      </w:hyperlink>
    </w:p>
    <w:p w14:paraId="48BDF870" w14:textId="0805D4FC"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85" w:history="1">
        <w:r w:rsidRPr="00D05ACF">
          <w:rPr>
            <w:rStyle w:val="Hyperlink"/>
            <w:noProof/>
          </w:rPr>
          <w:t>5.3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Display-power reduction metadata</w:t>
        </w:r>
        <w:r>
          <w:rPr>
            <w:noProof/>
            <w:webHidden/>
          </w:rPr>
          <w:tab/>
        </w:r>
        <w:r>
          <w:rPr>
            <w:noProof/>
            <w:webHidden/>
          </w:rPr>
          <w:fldChar w:fldCharType="begin"/>
        </w:r>
        <w:r>
          <w:rPr>
            <w:noProof/>
            <w:webHidden/>
          </w:rPr>
          <w:instrText xml:space="preserve"> PAGEREF _Toc202426685 \h </w:instrText>
        </w:r>
        <w:r>
          <w:rPr>
            <w:noProof/>
            <w:webHidden/>
          </w:rPr>
        </w:r>
        <w:r>
          <w:rPr>
            <w:noProof/>
            <w:webHidden/>
          </w:rPr>
          <w:fldChar w:fldCharType="separate"/>
        </w:r>
        <w:r>
          <w:rPr>
            <w:noProof/>
            <w:webHidden/>
          </w:rPr>
          <w:t>4</w:t>
        </w:r>
        <w:r>
          <w:rPr>
            <w:noProof/>
            <w:webHidden/>
          </w:rPr>
          <w:fldChar w:fldCharType="end"/>
        </w:r>
      </w:hyperlink>
    </w:p>
    <w:p w14:paraId="3AF0C6D1" w14:textId="480E1F70"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6" w:history="1">
        <w:r w:rsidRPr="00D05ACF">
          <w:rPr>
            <w:rStyle w:val="Hyperlink"/>
            <w:noProof/>
          </w:rPr>
          <w:t>5.3.1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power indication metadata</w:t>
        </w:r>
        <w:r>
          <w:rPr>
            <w:noProof/>
            <w:webHidden/>
          </w:rPr>
          <w:tab/>
        </w:r>
        <w:r>
          <w:rPr>
            <w:noProof/>
            <w:webHidden/>
          </w:rPr>
          <w:fldChar w:fldCharType="begin"/>
        </w:r>
        <w:r>
          <w:rPr>
            <w:noProof/>
            <w:webHidden/>
          </w:rPr>
          <w:instrText xml:space="preserve"> PAGEREF _Toc202426686 \h </w:instrText>
        </w:r>
        <w:r>
          <w:rPr>
            <w:noProof/>
            <w:webHidden/>
          </w:rPr>
        </w:r>
        <w:r>
          <w:rPr>
            <w:noProof/>
            <w:webHidden/>
          </w:rPr>
          <w:fldChar w:fldCharType="separate"/>
        </w:r>
        <w:r>
          <w:rPr>
            <w:noProof/>
            <w:webHidden/>
          </w:rPr>
          <w:t>5</w:t>
        </w:r>
        <w:r>
          <w:rPr>
            <w:noProof/>
            <w:webHidden/>
          </w:rPr>
          <w:fldChar w:fldCharType="end"/>
        </w:r>
      </w:hyperlink>
    </w:p>
    <w:p w14:paraId="42080981" w14:textId="13E5A21E"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7" w:history="1">
        <w:r w:rsidRPr="00D05ACF">
          <w:rPr>
            <w:rStyle w:val="Hyperlink"/>
            <w:noProof/>
          </w:rPr>
          <w:t>5.3.2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fine control metadata</w:t>
        </w:r>
        <w:r>
          <w:rPr>
            <w:noProof/>
            <w:webHidden/>
          </w:rPr>
          <w:tab/>
        </w:r>
        <w:r>
          <w:rPr>
            <w:noProof/>
            <w:webHidden/>
          </w:rPr>
          <w:fldChar w:fldCharType="begin"/>
        </w:r>
        <w:r>
          <w:rPr>
            <w:noProof/>
            <w:webHidden/>
          </w:rPr>
          <w:instrText xml:space="preserve"> PAGEREF _Toc202426687 \h </w:instrText>
        </w:r>
        <w:r>
          <w:rPr>
            <w:noProof/>
            <w:webHidden/>
          </w:rPr>
        </w:r>
        <w:r>
          <w:rPr>
            <w:noProof/>
            <w:webHidden/>
          </w:rPr>
          <w:fldChar w:fldCharType="separate"/>
        </w:r>
        <w:r>
          <w:rPr>
            <w:noProof/>
            <w:webHidden/>
          </w:rPr>
          <w:t>5</w:t>
        </w:r>
        <w:r>
          <w:rPr>
            <w:noProof/>
            <w:webHidden/>
          </w:rPr>
          <w:fldChar w:fldCharType="end"/>
        </w:r>
      </w:hyperlink>
    </w:p>
    <w:p w14:paraId="496181F0" w14:textId="3F720158"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88" w:history="1">
        <w:r w:rsidRPr="00D05ACF">
          <w:rPr>
            <w:rStyle w:val="Hyperlink"/>
            <w:noProof/>
          </w:rPr>
          <w:t>5.3.3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 metadata</w:t>
        </w:r>
        <w:r>
          <w:rPr>
            <w:noProof/>
            <w:webHidden/>
          </w:rPr>
          <w:tab/>
        </w:r>
        <w:r>
          <w:rPr>
            <w:noProof/>
            <w:webHidden/>
          </w:rPr>
          <w:fldChar w:fldCharType="begin"/>
        </w:r>
        <w:r>
          <w:rPr>
            <w:noProof/>
            <w:webHidden/>
          </w:rPr>
          <w:instrText xml:space="preserve"> PAGEREF _Toc202426688 \h </w:instrText>
        </w:r>
        <w:r>
          <w:rPr>
            <w:noProof/>
            <w:webHidden/>
          </w:rPr>
        </w:r>
        <w:r>
          <w:rPr>
            <w:noProof/>
            <w:webHidden/>
          </w:rPr>
          <w:fldChar w:fldCharType="separate"/>
        </w:r>
        <w:r>
          <w:rPr>
            <w:noProof/>
            <w:webHidden/>
          </w:rPr>
          <w:t>6</w:t>
        </w:r>
        <w:r>
          <w:rPr>
            <w:noProof/>
            <w:webHidden/>
          </w:rPr>
          <w:fldChar w:fldCharType="end"/>
        </w:r>
      </w:hyperlink>
    </w:p>
    <w:p w14:paraId="3CC2B97E" w14:textId="05944CD2"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89" w:history="1">
        <w:r w:rsidRPr="00D05ACF">
          <w:rPr>
            <w:rStyle w:val="Hyperlink"/>
            <w:noProof/>
          </w:rPr>
          <w:t>6</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Encapsulation and signalling in MPEG-DASH</w:t>
        </w:r>
        <w:r>
          <w:rPr>
            <w:noProof/>
            <w:webHidden/>
          </w:rPr>
          <w:tab/>
        </w:r>
        <w:r>
          <w:rPr>
            <w:noProof/>
            <w:webHidden/>
          </w:rPr>
          <w:fldChar w:fldCharType="begin"/>
        </w:r>
        <w:r>
          <w:rPr>
            <w:noProof/>
            <w:webHidden/>
          </w:rPr>
          <w:instrText xml:space="preserve"> PAGEREF _Toc202426689 \h </w:instrText>
        </w:r>
        <w:r>
          <w:rPr>
            <w:noProof/>
            <w:webHidden/>
          </w:rPr>
        </w:r>
        <w:r>
          <w:rPr>
            <w:noProof/>
            <w:webHidden/>
          </w:rPr>
          <w:fldChar w:fldCharType="separate"/>
        </w:r>
        <w:r>
          <w:rPr>
            <w:noProof/>
            <w:webHidden/>
          </w:rPr>
          <w:t>12</w:t>
        </w:r>
        <w:r>
          <w:rPr>
            <w:noProof/>
            <w:webHidden/>
          </w:rPr>
          <w:fldChar w:fldCharType="end"/>
        </w:r>
      </w:hyperlink>
    </w:p>
    <w:p w14:paraId="1552E06E" w14:textId="2B6B92D3"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0" w:history="1">
        <w:r w:rsidRPr="00D05ACF">
          <w:rPr>
            <w:rStyle w:val="Hyperlink"/>
            <w:noProof/>
          </w:rPr>
          <w:t>6.1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General</w:t>
        </w:r>
        <w:r>
          <w:rPr>
            <w:noProof/>
            <w:webHidden/>
          </w:rPr>
          <w:tab/>
        </w:r>
        <w:r>
          <w:rPr>
            <w:noProof/>
            <w:webHidden/>
          </w:rPr>
          <w:fldChar w:fldCharType="begin"/>
        </w:r>
        <w:r>
          <w:rPr>
            <w:noProof/>
            <w:webHidden/>
          </w:rPr>
          <w:instrText xml:space="preserve"> PAGEREF _Toc202426690 \h </w:instrText>
        </w:r>
        <w:r>
          <w:rPr>
            <w:noProof/>
            <w:webHidden/>
          </w:rPr>
        </w:r>
        <w:r>
          <w:rPr>
            <w:noProof/>
            <w:webHidden/>
          </w:rPr>
          <w:fldChar w:fldCharType="separate"/>
        </w:r>
        <w:r>
          <w:rPr>
            <w:noProof/>
            <w:webHidden/>
          </w:rPr>
          <w:t>12</w:t>
        </w:r>
        <w:r>
          <w:rPr>
            <w:noProof/>
            <w:webHidden/>
          </w:rPr>
          <w:fldChar w:fldCharType="end"/>
        </w:r>
      </w:hyperlink>
    </w:p>
    <w:p w14:paraId="2778A4A5" w14:textId="5F87100D"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1" w:history="1">
        <w:r w:rsidRPr="00D05ACF">
          <w:rPr>
            <w:rStyle w:val="Hyperlink"/>
            <w:noProof/>
          </w:rPr>
          <w:t>6.2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Decoder-power indication</w:t>
        </w:r>
        <w:r>
          <w:rPr>
            <w:noProof/>
            <w:webHidden/>
          </w:rPr>
          <w:tab/>
        </w:r>
        <w:r>
          <w:rPr>
            <w:noProof/>
            <w:webHidden/>
          </w:rPr>
          <w:fldChar w:fldCharType="begin"/>
        </w:r>
        <w:r>
          <w:rPr>
            <w:noProof/>
            <w:webHidden/>
          </w:rPr>
          <w:instrText xml:space="preserve"> PAGEREF _Toc202426691 \h </w:instrText>
        </w:r>
        <w:r>
          <w:rPr>
            <w:noProof/>
            <w:webHidden/>
          </w:rPr>
        </w:r>
        <w:r>
          <w:rPr>
            <w:noProof/>
            <w:webHidden/>
          </w:rPr>
          <w:fldChar w:fldCharType="separate"/>
        </w:r>
        <w:r>
          <w:rPr>
            <w:noProof/>
            <w:webHidden/>
          </w:rPr>
          <w:t>12</w:t>
        </w:r>
        <w:r>
          <w:rPr>
            <w:noProof/>
            <w:webHidden/>
          </w:rPr>
          <w:fldChar w:fldCharType="end"/>
        </w:r>
      </w:hyperlink>
    </w:p>
    <w:p w14:paraId="5A5108C2" w14:textId="4B5D9202"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2" w:history="1">
        <w:r w:rsidRPr="00D05ACF">
          <w:rPr>
            <w:rStyle w:val="Hyperlink"/>
            <w:noProof/>
          </w:rPr>
          <w:t>6.2.1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_Toc202426692 \h </w:instrText>
        </w:r>
        <w:r>
          <w:rPr>
            <w:noProof/>
            <w:webHidden/>
          </w:rPr>
        </w:r>
        <w:r>
          <w:rPr>
            <w:noProof/>
            <w:webHidden/>
          </w:rPr>
          <w:fldChar w:fldCharType="separate"/>
        </w:r>
        <w:r>
          <w:rPr>
            <w:noProof/>
            <w:webHidden/>
          </w:rPr>
          <w:t>12</w:t>
        </w:r>
        <w:r>
          <w:rPr>
            <w:noProof/>
            <w:webHidden/>
          </w:rPr>
          <w:fldChar w:fldCharType="end"/>
        </w:r>
      </w:hyperlink>
    </w:p>
    <w:p w14:paraId="71C9EADE" w14:textId="57FDF6FF"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3" w:history="1">
        <w:r w:rsidRPr="00D05ACF">
          <w:rPr>
            <w:rStyle w:val="Hyperlink"/>
            <w:noProof/>
          </w:rPr>
          <w:t>6.3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Display-power indication</w:t>
        </w:r>
        <w:r>
          <w:rPr>
            <w:noProof/>
            <w:webHidden/>
          </w:rPr>
          <w:tab/>
        </w:r>
        <w:r>
          <w:rPr>
            <w:noProof/>
            <w:webHidden/>
          </w:rPr>
          <w:fldChar w:fldCharType="begin"/>
        </w:r>
        <w:r>
          <w:rPr>
            <w:noProof/>
            <w:webHidden/>
          </w:rPr>
          <w:instrText xml:space="preserve"> PAGEREF _Toc202426693 \h </w:instrText>
        </w:r>
        <w:r>
          <w:rPr>
            <w:noProof/>
            <w:webHidden/>
          </w:rPr>
        </w:r>
        <w:r>
          <w:rPr>
            <w:noProof/>
            <w:webHidden/>
          </w:rPr>
          <w:fldChar w:fldCharType="separate"/>
        </w:r>
        <w:r>
          <w:rPr>
            <w:noProof/>
            <w:webHidden/>
          </w:rPr>
          <w:t>13</w:t>
        </w:r>
        <w:r>
          <w:rPr>
            <w:noProof/>
            <w:webHidden/>
          </w:rPr>
          <w:fldChar w:fldCharType="end"/>
        </w:r>
      </w:hyperlink>
    </w:p>
    <w:p w14:paraId="6A44322B" w14:textId="4D6BD7F4"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4" w:history="1">
        <w:r w:rsidRPr="00D05ACF">
          <w:rPr>
            <w:rStyle w:val="Hyperlink"/>
            <w:noProof/>
          </w:rPr>
          <w:t>6.3.1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_Toc202426694 \h </w:instrText>
        </w:r>
        <w:r>
          <w:rPr>
            <w:noProof/>
            <w:webHidden/>
          </w:rPr>
        </w:r>
        <w:r>
          <w:rPr>
            <w:noProof/>
            <w:webHidden/>
          </w:rPr>
          <w:fldChar w:fldCharType="separate"/>
        </w:r>
        <w:r>
          <w:rPr>
            <w:noProof/>
            <w:webHidden/>
          </w:rPr>
          <w:t>13</w:t>
        </w:r>
        <w:r>
          <w:rPr>
            <w:noProof/>
            <w:webHidden/>
          </w:rPr>
          <w:fldChar w:fldCharType="end"/>
        </w:r>
      </w:hyperlink>
    </w:p>
    <w:p w14:paraId="55458EA3" w14:textId="609BE4CE" w:rsidR="0089706F" w:rsidRDefault="0089706F">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02426695" w:history="1">
        <w:r w:rsidRPr="00D05ACF">
          <w:rPr>
            <w:rStyle w:val="Hyperlink"/>
            <w:noProof/>
          </w:rPr>
          <w:t>6.4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 information</w:t>
        </w:r>
        <w:r>
          <w:rPr>
            <w:noProof/>
            <w:webHidden/>
          </w:rPr>
          <w:tab/>
        </w:r>
        <w:r>
          <w:rPr>
            <w:noProof/>
            <w:webHidden/>
          </w:rPr>
          <w:fldChar w:fldCharType="begin"/>
        </w:r>
        <w:r>
          <w:rPr>
            <w:noProof/>
            <w:webHidden/>
          </w:rPr>
          <w:instrText xml:space="preserve"> PAGEREF _Toc202426695 \h </w:instrText>
        </w:r>
        <w:r>
          <w:rPr>
            <w:noProof/>
            <w:webHidden/>
          </w:rPr>
        </w:r>
        <w:r>
          <w:rPr>
            <w:noProof/>
            <w:webHidden/>
          </w:rPr>
          <w:fldChar w:fldCharType="separate"/>
        </w:r>
        <w:r>
          <w:rPr>
            <w:noProof/>
            <w:webHidden/>
          </w:rPr>
          <w:t>14</w:t>
        </w:r>
        <w:r>
          <w:rPr>
            <w:noProof/>
            <w:webHidden/>
          </w:rPr>
          <w:fldChar w:fldCharType="end"/>
        </w:r>
      </w:hyperlink>
    </w:p>
    <w:p w14:paraId="687DD615" w14:textId="748D0D75" w:rsidR="0089706F" w:rsidRDefault="0089706F">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02426696" w:history="1">
        <w:r w:rsidRPr="00D05ACF">
          <w:rPr>
            <w:rStyle w:val="Hyperlink"/>
            <w:noProof/>
          </w:rPr>
          <w:t>6.4.1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signalling in the MPD manifest file</w:t>
        </w:r>
        <w:r>
          <w:rPr>
            <w:noProof/>
            <w:webHidden/>
          </w:rPr>
          <w:tab/>
        </w:r>
        <w:r>
          <w:rPr>
            <w:noProof/>
            <w:webHidden/>
          </w:rPr>
          <w:fldChar w:fldCharType="begin"/>
        </w:r>
        <w:r>
          <w:rPr>
            <w:noProof/>
            <w:webHidden/>
          </w:rPr>
          <w:instrText xml:space="preserve"> PAGEREF _Toc202426696 \h </w:instrText>
        </w:r>
        <w:r>
          <w:rPr>
            <w:noProof/>
            <w:webHidden/>
          </w:rPr>
        </w:r>
        <w:r>
          <w:rPr>
            <w:noProof/>
            <w:webHidden/>
          </w:rPr>
          <w:fldChar w:fldCharType="separate"/>
        </w:r>
        <w:r>
          <w:rPr>
            <w:noProof/>
            <w:webHidden/>
          </w:rPr>
          <w:t>14</w:t>
        </w:r>
        <w:r>
          <w:rPr>
            <w:noProof/>
            <w:webHidden/>
          </w:rPr>
          <w:fldChar w:fldCharType="end"/>
        </w:r>
      </w:hyperlink>
    </w:p>
    <w:p w14:paraId="3E8ADFC9" w14:textId="4C4182B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7" w:history="1">
        <w:r w:rsidRPr="00D05ACF">
          <w:rPr>
            <w:rStyle w:val="Hyperlink"/>
            <w:noProof/>
            <w:lang w:val="de-DE"/>
          </w:rPr>
          <w:t>Annex A (normative)  Green metadata MPEG-DASH schema</w:t>
        </w:r>
        <w:r>
          <w:rPr>
            <w:noProof/>
            <w:webHidden/>
          </w:rPr>
          <w:tab/>
        </w:r>
        <w:r>
          <w:rPr>
            <w:noProof/>
            <w:webHidden/>
          </w:rPr>
          <w:fldChar w:fldCharType="begin"/>
        </w:r>
        <w:r>
          <w:rPr>
            <w:noProof/>
            <w:webHidden/>
          </w:rPr>
          <w:instrText xml:space="preserve"> PAGEREF _Toc202426697 \h </w:instrText>
        </w:r>
        <w:r>
          <w:rPr>
            <w:noProof/>
            <w:webHidden/>
          </w:rPr>
        </w:r>
        <w:r>
          <w:rPr>
            <w:noProof/>
            <w:webHidden/>
          </w:rPr>
          <w:fldChar w:fldCharType="separate"/>
        </w:r>
        <w:r>
          <w:rPr>
            <w:noProof/>
            <w:webHidden/>
          </w:rPr>
          <w:t>19</w:t>
        </w:r>
        <w:r>
          <w:rPr>
            <w:noProof/>
            <w:webHidden/>
          </w:rPr>
          <w:fldChar w:fldCharType="end"/>
        </w:r>
      </w:hyperlink>
    </w:p>
    <w:p w14:paraId="70B7FB08" w14:textId="3FA3BE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8" w:history="1">
        <w:r w:rsidRPr="00D05ACF">
          <w:rPr>
            <w:rStyle w:val="Hyperlink"/>
            <w:noProof/>
          </w:rPr>
          <w:t>Annex B (informative)  MPEG-DASH MPD examples</w:t>
        </w:r>
        <w:r>
          <w:rPr>
            <w:noProof/>
            <w:webHidden/>
          </w:rPr>
          <w:tab/>
        </w:r>
        <w:r>
          <w:rPr>
            <w:noProof/>
            <w:webHidden/>
          </w:rPr>
          <w:fldChar w:fldCharType="begin"/>
        </w:r>
        <w:r>
          <w:rPr>
            <w:noProof/>
            <w:webHidden/>
          </w:rPr>
          <w:instrText xml:space="preserve"> PAGEREF _Toc202426698 \h </w:instrText>
        </w:r>
        <w:r>
          <w:rPr>
            <w:noProof/>
            <w:webHidden/>
          </w:rPr>
        </w:r>
        <w:r>
          <w:rPr>
            <w:noProof/>
            <w:webHidden/>
          </w:rPr>
          <w:fldChar w:fldCharType="separate"/>
        </w:r>
        <w:r>
          <w:rPr>
            <w:noProof/>
            <w:webHidden/>
          </w:rPr>
          <w:t>21</w:t>
        </w:r>
        <w:r>
          <w:rPr>
            <w:noProof/>
            <w:webHidden/>
          </w:rPr>
          <w:fldChar w:fldCharType="end"/>
        </w:r>
      </w:hyperlink>
    </w:p>
    <w:p w14:paraId="5D265A04" w14:textId="7DBA3B2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699" w:history="1">
        <w:r w:rsidRPr="00D05ACF">
          <w:rPr>
            <w:rStyle w:val="Hyperlink"/>
            <w:noProof/>
          </w:rPr>
          <w:t>B.1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MPD with decoder power indication metadata</w:t>
        </w:r>
        <w:r>
          <w:rPr>
            <w:noProof/>
            <w:webHidden/>
          </w:rPr>
          <w:tab/>
        </w:r>
        <w:r>
          <w:rPr>
            <w:noProof/>
            <w:webHidden/>
          </w:rPr>
          <w:fldChar w:fldCharType="begin"/>
        </w:r>
        <w:r>
          <w:rPr>
            <w:noProof/>
            <w:webHidden/>
          </w:rPr>
          <w:instrText xml:space="preserve"> PAGEREF _Toc202426699 \h </w:instrText>
        </w:r>
        <w:r>
          <w:rPr>
            <w:noProof/>
            <w:webHidden/>
          </w:rPr>
        </w:r>
        <w:r>
          <w:rPr>
            <w:noProof/>
            <w:webHidden/>
          </w:rPr>
          <w:fldChar w:fldCharType="separate"/>
        </w:r>
        <w:r>
          <w:rPr>
            <w:noProof/>
            <w:webHidden/>
          </w:rPr>
          <w:t>21</w:t>
        </w:r>
        <w:r>
          <w:rPr>
            <w:noProof/>
            <w:webHidden/>
          </w:rPr>
          <w:fldChar w:fldCharType="end"/>
        </w:r>
      </w:hyperlink>
    </w:p>
    <w:p w14:paraId="23582BE3" w14:textId="0321BAA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0" w:history="1">
        <w:r w:rsidRPr="00D05ACF">
          <w:rPr>
            <w:rStyle w:val="Hyperlink"/>
            <w:noProof/>
          </w:rPr>
          <w:t>B.2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MPD with display power indication metadata</w:t>
        </w:r>
        <w:r>
          <w:rPr>
            <w:noProof/>
            <w:webHidden/>
          </w:rPr>
          <w:tab/>
        </w:r>
        <w:r>
          <w:rPr>
            <w:noProof/>
            <w:webHidden/>
          </w:rPr>
          <w:fldChar w:fldCharType="begin"/>
        </w:r>
        <w:r>
          <w:rPr>
            <w:noProof/>
            <w:webHidden/>
          </w:rPr>
          <w:instrText xml:space="preserve"> PAGEREF _Toc202426700 \h </w:instrText>
        </w:r>
        <w:r>
          <w:rPr>
            <w:noProof/>
            <w:webHidden/>
          </w:rPr>
        </w:r>
        <w:r>
          <w:rPr>
            <w:noProof/>
            <w:webHidden/>
          </w:rPr>
          <w:fldChar w:fldCharType="separate"/>
        </w:r>
        <w:r>
          <w:rPr>
            <w:noProof/>
            <w:webHidden/>
          </w:rPr>
          <w:t>22</w:t>
        </w:r>
        <w:r>
          <w:rPr>
            <w:noProof/>
            <w:webHidden/>
          </w:rPr>
          <w:fldChar w:fldCharType="end"/>
        </w:r>
      </w:hyperlink>
    </w:p>
    <w:p w14:paraId="0898748A" w14:textId="3BAB4EF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1" w:history="1">
        <w:r w:rsidRPr="00D05ACF">
          <w:rPr>
            <w:rStyle w:val="Hyperlink"/>
            <w:noProof/>
          </w:rPr>
          <w:t>B.3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_Toc202426701 \h </w:instrText>
        </w:r>
        <w:r>
          <w:rPr>
            <w:noProof/>
            <w:webHidden/>
          </w:rPr>
        </w:r>
        <w:r>
          <w:rPr>
            <w:noProof/>
            <w:webHidden/>
          </w:rPr>
          <w:fldChar w:fldCharType="separate"/>
        </w:r>
        <w:r>
          <w:rPr>
            <w:noProof/>
            <w:webHidden/>
          </w:rPr>
          <w:t>23</w:t>
        </w:r>
        <w:r>
          <w:rPr>
            <w:noProof/>
            <w:webHidden/>
          </w:rPr>
          <w:fldChar w:fldCharType="end"/>
        </w:r>
      </w:hyperlink>
    </w:p>
    <w:p w14:paraId="5BBB9A23" w14:textId="772C57A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2" w:history="1">
        <w:r w:rsidRPr="00D05ACF">
          <w:rPr>
            <w:rStyle w:val="Hyperlink"/>
            <w:noProof/>
          </w:rPr>
          <w:t>B.3.1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1</w:t>
        </w:r>
        <w:r>
          <w:rPr>
            <w:noProof/>
            <w:webHidden/>
          </w:rPr>
          <w:tab/>
        </w:r>
        <w:r>
          <w:rPr>
            <w:noProof/>
            <w:webHidden/>
          </w:rPr>
          <w:fldChar w:fldCharType="begin"/>
        </w:r>
        <w:r>
          <w:rPr>
            <w:noProof/>
            <w:webHidden/>
          </w:rPr>
          <w:instrText xml:space="preserve"> PAGEREF _Toc202426702 \h </w:instrText>
        </w:r>
        <w:r>
          <w:rPr>
            <w:noProof/>
            <w:webHidden/>
          </w:rPr>
        </w:r>
        <w:r>
          <w:rPr>
            <w:noProof/>
            <w:webHidden/>
          </w:rPr>
          <w:fldChar w:fldCharType="separate"/>
        </w:r>
        <w:r>
          <w:rPr>
            <w:noProof/>
            <w:webHidden/>
          </w:rPr>
          <w:t>23</w:t>
        </w:r>
        <w:r>
          <w:rPr>
            <w:noProof/>
            <w:webHidden/>
          </w:rPr>
          <w:fldChar w:fldCharType="end"/>
        </w:r>
      </w:hyperlink>
    </w:p>
    <w:p w14:paraId="47151FE9" w14:textId="2E0FCA77"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3" w:history="1">
        <w:r w:rsidRPr="00D05ACF">
          <w:rPr>
            <w:rStyle w:val="Hyperlink"/>
            <w:noProof/>
          </w:rPr>
          <w:t>B.3.2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2</w:t>
        </w:r>
        <w:r>
          <w:rPr>
            <w:noProof/>
            <w:webHidden/>
          </w:rPr>
          <w:tab/>
        </w:r>
        <w:r>
          <w:rPr>
            <w:noProof/>
            <w:webHidden/>
          </w:rPr>
          <w:fldChar w:fldCharType="begin"/>
        </w:r>
        <w:r>
          <w:rPr>
            <w:noProof/>
            <w:webHidden/>
          </w:rPr>
          <w:instrText xml:space="preserve"> PAGEREF _Toc202426703 \h </w:instrText>
        </w:r>
        <w:r>
          <w:rPr>
            <w:noProof/>
            <w:webHidden/>
          </w:rPr>
        </w:r>
        <w:r>
          <w:rPr>
            <w:noProof/>
            <w:webHidden/>
          </w:rPr>
          <w:fldChar w:fldCharType="separate"/>
        </w:r>
        <w:r>
          <w:rPr>
            <w:noProof/>
            <w:webHidden/>
          </w:rPr>
          <w:t>24</w:t>
        </w:r>
        <w:r>
          <w:rPr>
            <w:noProof/>
            <w:webHidden/>
          </w:rPr>
          <w:fldChar w:fldCharType="end"/>
        </w:r>
      </w:hyperlink>
    </w:p>
    <w:p w14:paraId="1075F667" w14:textId="5D58154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4" w:history="1">
        <w:r w:rsidRPr="00D05ACF">
          <w:rPr>
            <w:rStyle w:val="Hyperlink"/>
            <w:noProof/>
          </w:rPr>
          <w:t>B.3.3</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3</w:t>
        </w:r>
        <w:r>
          <w:rPr>
            <w:noProof/>
            <w:webHidden/>
          </w:rPr>
          <w:tab/>
        </w:r>
        <w:r>
          <w:rPr>
            <w:noProof/>
            <w:webHidden/>
          </w:rPr>
          <w:fldChar w:fldCharType="begin"/>
        </w:r>
        <w:r>
          <w:rPr>
            <w:noProof/>
            <w:webHidden/>
          </w:rPr>
          <w:instrText xml:space="preserve"> PAGEREF _Toc202426704 \h </w:instrText>
        </w:r>
        <w:r>
          <w:rPr>
            <w:noProof/>
            <w:webHidden/>
          </w:rPr>
        </w:r>
        <w:r>
          <w:rPr>
            <w:noProof/>
            <w:webHidden/>
          </w:rPr>
          <w:fldChar w:fldCharType="separate"/>
        </w:r>
        <w:r>
          <w:rPr>
            <w:noProof/>
            <w:webHidden/>
          </w:rPr>
          <w:t>26</w:t>
        </w:r>
        <w:r>
          <w:rPr>
            <w:noProof/>
            <w:webHidden/>
          </w:rPr>
          <w:fldChar w:fldCharType="end"/>
        </w:r>
      </w:hyperlink>
    </w:p>
    <w:p w14:paraId="187A8F35" w14:textId="4D47C39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5" w:history="1">
        <w:r w:rsidRPr="00D05ACF">
          <w:rPr>
            <w:rStyle w:val="Hyperlink"/>
            <w:noProof/>
          </w:rPr>
          <w:t>B.3.4</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Example 4</w:t>
        </w:r>
        <w:r>
          <w:rPr>
            <w:noProof/>
            <w:webHidden/>
          </w:rPr>
          <w:tab/>
        </w:r>
        <w:r>
          <w:rPr>
            <w:noProof/>
            <w:webHidden/>
          </w:rPr>
          <w:fldChar w:fldCharType="begin"/>
        </w:r>
        <w:r>
          <w:rPr>
            <w:noProof/>
            <w:webHidden/>
          </w:rPr>
          <w:instrText xml:space="preserve"> PAGEREF _Toc202426705 \h </w:instrText>
        </w:r>
        <w:r>
          <w:rPr>
            <w:noProof/>
            <w:webHidden/>
          </w:rPr>
        </w:r>
        <w:r>
          <w:rPr>
            <w:noProof/>
            <w:webHidden/>
          </w:rPr>
          <w:fldChar w:fldCharType="separate"/>
        </w:r>
        <w:r>
          <w:rPr>
            <w:noProof/>
            <w:webHidden/>
          </w:rPr>
          <w:t>27</w:t>
        </w:r>
        <w:r>
          <w:rPr>
            <w:noProof/>
            <w:webHidden/>
          </w:rPr>
          <w:fldChar w:fldCharType="end"/>
        </w:r>
      </w:hyperlink>
    </w:p>
    <w:p w14:paraId="30D4AA2A" w14:textId="601D63ED"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6" w:history="1">
        <w:r w:rsidRPr="00D05ACF">
          <w:rPr>
            <w:rStyle w:val="Hyperlink"/>
            <w:noProof/>
          </w:rPr>
          <w:t>Annex C (informative)  Conformance and reference software</w:t>
        </w:r>
        <w:r>
          <w:rPr>
            <w:noProof/>
            <w:webHidden/>
          </w:rPr>
          <w:tab/>
        </w:r>
        <w:r>
          <w:rPr>
            <w:noProof/>
            <w:webHidden/>
          </w:rPr>
          <w:fldChar w:fldCharType="begin"/>
        </w:r>
        <w:r>
          <w:rPr>
            <w:noProof/>
            <w:webHidden/>
          </w:rPr>
          <w:instrText xml:space="preserve"> PAGEREF _Toc202426706 \h </w:instrText>
        </w:r>
        <w:r>
          <w:rPr>
            <w:noProof/>
            <w:webHidden/>
          </w:rPr>
        </w:r>
        <w:r>
          <w:rPr>
            <w:noProof/>
            <w:webHidden/>
          </w:rPr>
          <w:fldChar w:fldCharType="separate"/>
        </w:r>
        <w:r>
          <w:rPr>
            <w:noProof/>
            <w:webHidden/>
          </w:rPr>
          <w:t>30</w:t>
        </w:r>
        <w:r>
          <w:rPr>
            <w:noProof/>
            <w:webHidden/>
          </w:rPr>
          <w:fldChar w:fldCharType="end"/>
        </w:r>
      </w:hyperlink>
    </w:p>
    <w:p w14:paraId="6990D2CA" w14:textId="7EB640FB"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7" w:history="1">
        <w:r w:rsidRPr="00D05ACF">
          <w:rPr>
            <w:rStyle w:val="Hyperlink"/>
            <w:noProof/>
          </w:rPr>
          <w:t>C.1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power reduction using display adaptation</w:t>
        </w:r>
        <w:r>
          <w:rPr>
            <w:noProof/>
            <w:webHidden/>
          </w:rPr>
          <w:tab/>
        </w:r>
        <w:r>
          <w:rPr>
            <w:noProof/>
            <w:webHidden/>
          </w:rPr>
          <w:fldChar w:fldCharType="begin"/>
        </w:r>
        <w:r>
          <w:rPr>
            <w:noProof/>
            <w:webHidden/>
          </w:rPr>
          <w:instrText xml:space="preserve"> PAGEREF _Toc202426707 \h </w:instrText>
        </w:r>
        <w:r>
          <w:rPr>
            <w:noProof/>
            <w:webHidden/>
          </w:rPr>
        </w:r>
        <w:r>
          <w:rPr>
            <w:noProof/>
            <w:webHidden/>
          </w:rPr>
          <w:fldChar w:fldCharType="separate"/>
        </w:r>
        <w:r>
          <w:rPr>
            <w:noProof/>
            <w:webHidden/>
          </w:rPr>
          <w:t>30</w:t>
        </w:r>
        <w:r>
          <w:rPr>
            <w:noProof/>
            <w:webHidden/>
          </w:rPr>
          <w:fldChar w:fldCharType="end"/>
        </w:r>
      </w:hyperlink>
    </w:p>
    <w:p w14:paraId="73F37ECC" w14:textId="0A231B9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8" w:history="1">
        <w:r w:rsidRPr="00D05ACF">
          <w:rPr>
            <w:rStyle w:val="Hyperlink"/>
            <w:noProof/>
          </w:rPr>
          <w:t>C.1.1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Conformance test vectors</w:t>
        </w:r>
        <w:r>
          <w:rPr>
            <w:noProof/>
            <w:webHidden/>
          </w:rPr>
          <w:tab/>
        </w:r>
        <w:r>
          <w:rPr>
            <w:noProof/>
            <w:webHidden/>
          </w:rPr>
          <w:fldChar w:fldCharType="begin"/>
        </w:r>
        <w:r>
          <w:rPr>
            <w:noProof/>
            <w:webHidden/>
          </w:rPr>
          <w:instrText xml:space="preserve"> PAGEREF _Toc202426708 \h </w:instrText>
        </w:r>
        <w:r>
          <w:rPr>
            <w:noProof/>
            <w:webHidden/>
          </w:rPr>
        </w:r>
        <w:r>
          <w:rPr>
            <w:noProof/>
            <w:webHidden/>
          </w:rPr>
          <w:fldChar w:fldCharType="separate"/>
        </w:r>
        <w:r>
          <w:rPr>
            <w:noProof/>
            <w:webHidden/>
          </w:rPr>
          <w:t>30</w:t>
        </w:r>
        <w:r>
          <w:rPr>
            <w:noProof/>
            <w:webHidden/>
          </w:rPr>
          <w:fldChar w:fldCharType="end"/>
        </w:r>
      </w:hyperlink>
    </w:p>
    <w:p w14:paraId="5F545C22" w14:textId="0EF020BE"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09" w:history="1">
        <w:r w:rsidRPr="00D05ACF">
          <w:rPr>
            <w:rStyle w:val="Hyperlink"/>
            <w:noProof/>
          </w:rPr>
          <w:t>C.1.2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 software</w:t>
        </w:r>
        <w:r>
          <w:rPr>
            <w:noProof/>
            <w:webHidden/>
          </w:rPr>
          <w:tab/>
        </w:r>
        <w:r>
          <w:rPr>
            <w:noProof/>
            <w:webHidden/>
          </w:rPr>
          <w:fldChar w:fldCharType="begin"/>
        </w:r>
        <w:r>
          <w:rPr>
            <w:noProof/>
            <w:webHidden/>
          </w:rPr>
          <w:instrText xml:space="preserve"> PAGEREF _Toc202426709 \h </w:instrText>
        </w:r>
        <w:r>
          <w:rPr>
            <w:noProof/>
            <w:webHidden/>
          </w:rPr>
        </w:r>
        <w:r>
          <w:rPr>
            <w:noProof/>
            <w:webHidden/>
          </w:rPr>
          <w:fldChar w:fldCharType="separate"/>
        </w:r>
        <w:r>
          <w:rPr>
            <w:noProof/>
            <w:webHidden/>
          </w:rPr>
          <w:t>30</w:t>
        </w:r>
        <w:r>
          <w:rPr>
            <w:noProof/>
            <w:webHidden/>
          </w:rPr>
          <w:fldChar w:fldCharType="end"/>
        </w:r>
      </w:hyperlink>
    </w:p>
    <w:p w14:paraId="425F604A" w14:textId="07BD2A1F"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0" w:history="1">
        <w:r w:rsidRPr="00D05ACF">
          <w:rPr>
            <w:rStyle w:val="Hyperlink"/>
            <w:noProof/>
          </w:rPr>
          <w:t>C.2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Energy-efficient media selection</w:t>
        </w:r>
        <w:r>
          <w:rPr>
            <w:noProof/>
            <w:webHidden/>
          </w:rPr>
          <w:tab/>
        </w:r>
        <w:r>
          <w:rPr>
            <w:noProof/>
            <w:webHidden/>
          </w:rPr>
          <w:fldChar w:fldCharType="begin"/>
        </w:r>
        <w:r>
          <w:rPr>
            <w:noProof/>
            <w:webHidden/>
          </w:rPr>
          <w:instrText xml:space="preserve"> PAGEREF _Toc202426710 \h </w:instrText>
        </w:r>
        <w:r>
          <w:rPr>
            <w:noProof/>
            <w:webHidden/>
          </w:rPr>
        </w:r>
        <w:r>
          <w:rPr>
            <w:noProof/>
            <w:webHidden/>
          </w:rPr>
          <w:fldChar w:fldCharType="separate"/>
        </w:r>
        <w:r>
          <w:rPr>
            <w:noProof/>
            <w:webHidden/>
          </w:rPr>
          <w:t>30</w:t>
        </w:r>
        <w:r>
          <w:rPr>
            <w:noProof/>
            <w:webHidden/>
          </w:rPr>
          <w:fldChar w:fldCharType="end"/>
        </w:r>
      </w:hyperlink>
    </w:p>
    <w:p w14:paraId="5FFDCBDA" w14:textId="01E1A70C"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1" w:history="1">
        <w:r w:rsidRPr="00D05ACF">
          <w:rPr>
            <w:rStyle w:val="Hyperlink"/>
            <w:noProof/>
          </w:rPr>
          <w:t>C.2.1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Conformance test vectors</w:t>
        </w:r>
        <w:r>
          <w:rPr>
            <w:noProof/>
            <w:webHidden/>
          </w:rPr>
          <w:tab/>
        </w:r>
        <w:r>
          <w:rPr>
            <w:noProof/>
            <w:webHidden/>
          </w:rPr>
          <w:fldChar w:fldCharType="begin"/>
        </w:r>
        <w:r>
          <w:rPr>
            <w:noProof/>
            <w:webHidden/>
          </w:rPr>
          <w:instrText xml:space="preserve"> PAGEREF _Toc202426711 \h </w:instrText>
        </w:r>
        <w:r>
          <w:rPr>
            <w:noProof/>
            <w:webHidden/>
          </w:rPr>
        </w:r>
        <w:r>
          <w:rPr>
            <w:noProof/>
            <w:webHidden/>
          </w:rPr>
          <w:fldChar w:fldCharType="separate"/>
        </w:r>
        <w:r>
          <w:rPr>
            <w:noProof/>
            <w:webHidden/>
          </w:rPr>
          <w:t>30</w:t>
        </w:r>
        <w:r>
          <w:rPr>
            <w:noProof/>
            <w:webHidden/>
          </w:rPr>
          <w:fldChar w:fldCharType="end"/>
        </w:r>
      </w:hyperlink>
    </w:p>
    <w:p w14:paraId="26824349" w14:textId="79A773A1"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2" w:history="1">
        <w:r w:rsidRPr="00D05ACF">
          <w:rPr>
            <w:rStyle w:val="Hyperlink"/>
            <w:noProof/>
          </w:rPr>
          <w:t>C.2.2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Reference software</w:t>
        </w:r>
        <w:r>
          <w:rPr>
            <w:noProof/>
            <w:webHidden/>
          </w:rPr>
          <w:tab/>
        </w:r>
        <w:r>
          <w:rPr>
            <w:noProof/>
            <w:webHidden/>
          </w:rPr>
          <w:fldChar w:fldCharType="begin"/>
        </w:r>
        <w:r>
          <w:rPr>
            <w:noProof/>
            <w:webHidden/>
          </w:rPr>
          <w:instrText xml:space="preserve"> PAGEREF _Toc202426712 \h </w:instrText>
        </w:r>
        <w:r>
          <w:rPr>
            <w:noProof/>
            <w:webHidden/>
          </w:rPr>
        </w:r>
        <w:r>
          <w:rPr>
            <w:noProof/>
            <w:webHidden/>
          </w:rPr>
          <w:fldChar w:fldCharType="separate"/>
        </w:r>
        <w:r>
          <w:rPr>
            <w:noProof/>
            <w:webHidden/>
          </w:rPr>
          <w:t>31</w:t>
        </w:r>
        <w:r>
          <w:rPr>
            <w:noProof/>
            <w:webHidden/>
          </w:rPr>
          <w:fldChar w:fldCharType="end"/>
        </w:r>
      </w:hyperlink>
    </w:p>
    <w:p w14:paraId="6E5C203B" w14:textId="5BD3707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3" w:history="1">
        <w:r w:rsidRPr="00D05ACF">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_Toc202426713 \h </w:instrText>
        </w:r>
        <w:r>
          <w:rPr>
            <w:noProof/>
            <w:webHidden/>
          </w:rPr>
        </w:r>
        <w:r>
          <w:rPr>
            <w:noProof/>
            <w:webHidden/>
          </w:rPr>
          <w:fldChar w:fldCharType="separate"/>
        </w:r>
        <w:r>
          <w:rPr>
            <w:noProof/>
            <w:webHidden/>
          </w:rPr>
          <w:t>32</w:t>
        </w:r>
        <w:r>
          <w:rPr>
            <w:noProof/>
            <w:webHidden/>
          </w:rPr>
          <w:fldChar w:fldCharType="end"/>
        </w:r>
      </w:hyperlink>
    </w:p>
    <w:p w14:paraId="5F4D7A08" w14:textId="0B9A7F2A"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4" w:history="1">
        <w:r w:rsidRPr="00D05ACF">
          <w:rPr>
            <w:rStyle w:val="Hyperlink"/>
            <w:noProof/>
          </w:rPr>
          <w:t>D.1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Decoder and display power indication</w:t>
        </w:r>
        <w:r>
          <w:rPr>
            <w:noProof/>
            <w:webHidden/>
          </w:rPr>
          <w:tab/>
        </w:r>
        <w:r>
          <w:rPr>
            <w:noProof/>
            <w:webHidden/>
          </w:rPr>
          <w:fldChar w:fldCharType="begin"/>
        </w:r>
        <w:r>
          <w:rPr>
            <w:noProof/>
            <w:webHidden/>
          </w:rPr>
          <w:instrText xml:space="preserve"> PAGEREF _Toc202426714 \h </w:instrText>
        </w:r>
        <w:r>
          <w:rPr>
            <w:noProof/>
            <w:webHidden/>
          </w:rPr>
        </w:r>
        <w:r>
          <w:rPr>
            <w:noProof/>
            <w:webHidden/>
          </w:rPr>
          <w:fldChar w:fldCharType="separate"/>
        </w:r>
        <w:r>
          <w:rPr>
            <w:noProof/>
            <w:webHidden/>
          </w:rPr>
          <w:t>32</w:t>
        </w:r>
        <w:r>
          <w:rPr>
            <w:noProof/>
            <w:webHidden/>
          </w:rPr>
          <w:fldChar w:fldCharType="end"/>
        </w:r>
      </w:hyperlink>
    </w:p>
    <w:p w14:paraId="3A4F75D3" w14:textId="56D590D7"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5" w:history="1">
        <w:r w:rsidRPr="00D05ACF">
          <w:rPr>
            <w:rStyle w:val="Hyperlink"/>
            <w:noProof/>
          </w:rPr>
          <w:t>D.1.1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generation at the server side</w:t>
        </w:r>
        <w:r>
          <w:rPr>
            <w:noProof/>
            <w:webHidden/>
          </w:rPr>
          <w:tab/>
        </w:r>
        <w:r>
          <w:rPr>
            <w:noProof/>
            <w:webHidden/>
          </w:rPr>
          <w:fldChar w:fldCharType="begin"/>
        </w:r>
        <w:r>
          <w:rPr>
            <w:noProof/>
            <w:webHidden/>
          </w:rPr>
          <w:instrText xml:space="preserve"> PAGEREF _Toc202426715 \h </w:instrText>
        </w:r>
        <w:r>
          <w:rPr>
            <w:noProof/>
            <w:webHidden/>
          </w:rPr>
        </w:r>
        <w:r>
          <w:rPr>
            <w:noProof/>
            <w:webHidden/>
          </w:rPr>
          <w:fldChar w:fldCharType="separate"/>
        </w:r>
        <w:r>
          <w:rPr>
            <w:noProof/>
            <w:webHidden/>
          </w:rPr>
          <w:t>32</w:t>
        </w:r>
        <w:r>
          <w:rPr>
            <w:noProof/>
            <w:webHidden/>
          </w:rPr>
          <w:fldChar w:fldCharType="end"/>
        </w:r>
      </w:hyperlink>
    </w:p>
    <w:p w14:paraId="1567EF3B" w14:textId="097F71A4"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6" w:history="1">
        <w:r w:rsidRPr="00D05ACF">
          <w:rPr>
            <w:rStyle w:val="Hyperlink"/>
            <w:noProof/>
          </w:rPr>
          <w:t>D.1.2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Use of metadata at the client</w:t>
        </w:r>
        <w:r>
          <w:rPr>
            <w:noProof/>
            <w:webHidden/>
          </w:rPr>
          <w:tab/>
        </w:r>
        <w:r>
          <w:rPr>
            <w:noProof/>
            <w:webHidden/>
          </w:rPr>
          <w:fldChar w:fldCharType="begin"/>
        </w:r>
        <w:r>
          <w:rPr>
            <w:noProof/>
            <w:webHidden/>
          </w:rPr>
          <w:instrText xml:space="preserve"> PAGEREF _Toc202426716 \h </w:instrText>
        </w:r>
        <w:r>
          <w:rPr>
            <w:noProof/>
            <w:webHidden/>
          </w:rPr>
        </w:r>
        <w:r>
          <w:rPr>
            <w:noProof/>
            <w:webHidden/>
          </w:rPr>
          <w:fldChar w:fldCharType="separate"/>
        </w:r>
        <w:r>
          <w:rPr>
            <w:noProof/>
            <w:webHidden/>
          </w:rPr>
          <w:t>33</w:t>
        </w:r>
        <w:r>
          <w:rPr>
            <w:noProof/>
            <w:webHidden/>
          </w:rPr>
          <w:fldChar w:fldCharType="end"/>
        </w:r>
      </w:hyperlink>
    </w:p>
    <w:p w14:paraId="4F515A2A" w14:textId="2E9E097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7" w:history="1">
        <w:r w:rsidRPr="00D05ACF">
          <w:rPr>
            <w:rStyle w:val="Hyperlink"/>
            <w:noProof/>
          </w:rPr>
          <w:t>D.2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Display attenuation maps</w:t>
        </w:r>
        <w:r>
          <w:rPr>
            <w:noProof/>
            <w:webHidden/>
          </w:rPr>
          <w:tab/>
        </w:r>
        <w:r>
          <w:rPr>
            <w:noProof/>
            <w:webHidden/>
          </w:rPr>
          <w:fldChar w:fldCharType="begin"/>
        </w:r>
        <w:r>
          <w:rPr>
            <w:noProof/>
            <w:webHidden/>
          </w:rPr>
          <w:instrText xml:space="preserve"> PAGEREF _Toc202426717 \h </w:instrText>
        </w:r>
        <w:r>
          <w:rPr>
            <w:noProof/>
            <w:webHidden/>
          </w:rPr>
        </w:r>
        <w:r>
          <w:rPr>
            <w:noProof/>
            <w:webHidden/>
          </w:rPr>
          <w:fldChar w:fldCharType="separate"/>
        </w:r>
        <w:r>
          <w:rPr>
            <w:noProof/>
            <w:webHidden/>
          </w:rPr>
          <w:t>36</w:t>
        </w:r>
        <w:r>
          <w:rPr>
            <w:noProof/>
            <w:webHidden/>
          </w:rPr>
          <w:fldChar w:fldCharType="end"/>
        </w:r>
      </w:hyperlink>
    </w:p>
    <w:p w14:paraId="7EFCCBC7" w14:textId="6C7B59F5"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8" w:history="1">
        <w:r w:rsidRPr="00D05ACF">
          <w:rPr>
            <w:rStyle w:val="Hyperlink"/>
            <w:noProof/>
          </w:rPr>
          <w:t>D.2.1</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Metadata generation at the server side</w:t>
        </w:r>
        <w:r>
          <w:rPr>
            <w:noProof/>
            <w:webHidden/>
          </w:rPr>
          <w:tab/>
        </w:r>
        <w:r>
          <w:rPr>
            <w:noProof/>
            <w:webHidden/>
          </w:rPr>
          <w:fldChar w:fldCharType="begin"/>
        </w:r>
        <w:r>
          <w:rPr>
            <w:noProof/>
            <w:webHidden/>
          </w:rPr>
          <w:instrText xml:space="preserve"> PAGEREF _Toc202426718 \h </w:instrText>
        </w:r>
        <w:r>
          <w:rPr>
            <w:noProof/>
            <w:webHidden/>
          </w:rPr>
        </w:r>
        <w:r>
          <w:rPr>
            <w:noProof/>
            <w:webHidden/>
          </w:rPr>
          <w:fldChar w:fldCharType="separate"/>
        </w:r>
        <w:r>
          <w:rPr>
            <w:noProof/>
            <w:webHidden/>
          </w:rPr>
          <w:t>36</w:t>
        </w:r>
        <w:r>
          <w:rPr>
            <w:noProof/>
            <w:webHidden/>
          </w:rPr>
          <w:fldChar w:fldCharType="end"/>
        </w:r>
      </w:hyperlink>
    </w:p>
    <w:p w14:paraId="43229F48" w14:textId="1EBEE4A0"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19" w:history="1">
        <w:r w:rsidRPr="00D05ACF">
          <w:rPr>
            <w:rStyle w:val="Hyperlink"/>
            <w:noProof/>
          </w:rPr>
          <w:t>D.2.2</w:t>
        </w:r>
        <w:r>
          <w:rPr>
            <w:rFonts w:asciiTheme="minorHAnsi" w:eastAsiaTheme="minorEastAsia" w:hAnsiTheme="minorHAnsi" w:cstheme="minorBidi"/>
            <w:b w:val="0"/>
            <w:noProof/>
            <w:kern w:val="2"/>
            <w:sz w:val="24"/>
            <w:szCs w:val="24"/>
            <w:lang w:val="fr-FR" w:eastAsia="fr-FR"/>
            <w14:ligatures w14:val="standardContextual"/>
          </w:rPr>
          <w:tab/>
        </w:r>
        <w:r w:rsidRPr="00D05ACF">
          <w:rPr>
            <w:rStyle w:val="Hyperlink"/>
            <w:noProof/>
          </w:rPr>
          <w:t>Use of metadata at the client</w:t>
        </w:r>
        <w:r>
          <w:rPr>
            <w:noProof/>
            <w:webHidden/>
          </w:rPr>
          <w:tab/>
        </w:r>
        <w:r>
          <w:rPr>
            <w:noProof/>
            <w:webHidden/>
          </w:rPr>
          <w:fldChar w:fldCharType="begin"/>
        </w:r>
        <w:r>
          <w:rPr>
            <w:noProof/>
            <w:webHidden/>
          </w:rPr>
          <w:instrText xml:space="preserve"> PAGEREF _Toc202426719 \h </w:instrText>
        </w:r>
        <w:r>
          <w:rPr>
            <w:noProof/>
            <w:webHidden/>
          </w:rPr>
        </w:r>
        <w:r>
          <w:rPr>
            <w:noProof/>
            <w:webHidden/>
          </w:rPr>
          <w:fldChar w:fldCharType="separate"/>
        </w:r>
        <w:r>
          <w:rPr>
            <w:noProof/>
            <w:webHidden/>
          </w:rPr>
          <w:t>37</w:t>
        </w:r>
        <w:r>
          <w:rPr>
            <w:noProof/>
            <w:webHidden/>
          </w:rPr>
          <w:fldChar w:fldCharType="end"/>
        </w:r>
      </w:hyperlink>
    </w:p>
    <w:p w14:paraId="22456F17" w14:textId="068FD22D" w:rsidR="0089706F" w:rsidRDefault="0089706F">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02426720" w:history="1">
        <w:r w:rsidRPr="00D05ACF">
          <w:rPr>
            <w:rStyle w:val="Hyperlink"/>
            <w:noProof/>
          </w:rPr>
          <w:t>Bibliography</w:t>
        </w:r>
        <w:r>
          <w:rPr>
            <w:noProof/>
            <w:webHidden/>
          </w:rPr>
          <w:tab/>
        </w:r>
        <w:r>
          <w:rPr>
            <w:noProof/>
            <w:webHidden/>
          </w:rPr>
          <w:fldChar w:fldCharType="begin"/>
        </w:r>
        <w:r>
          <w:rPr>
            <w:noProof/>
            <w:webHidden/>
          </w:rPr>
          <w:instrText xml:space="preserve"> PAGEREF _Toc202426720 \h </w:instrText>
        </w:r>
        <w:r>
          <w:rPr>
            <w:noProof/>
            <w:webHidden/>
          </w:rPr>
        </w:r>
        <w:r>
          <w:rPr>
            <w:noProof/>
            <w:webHidden/>
          </w:rPr>
          <w:fldChar w:fldCharType="separate"/>
        </w:r>
        <w:r>
          <w:rPr>
            <w:noProof/>
            <w:webHidden/>
          </w:rPr>
          <w:t>38</w:t>
        </w:r>
        <w:r>
          <w:rPr>
            <w:noProof/>
            <w:webHidden/>
          </w:rPr>
          <w:fldChar w:fldCharType="end"/>
        </w:r>
      </w:hyperlink>
    </w:p>
    <w:p w14:paraId="51D3B872" w14:textId="0BA83381"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0" w:name="_Toc353342667"/>
      <w:bookmarkStart w:id="1" w:name="_Toc202426664"/>
      <w:r w:rsidRPr="00BC394B">
        <w:lastRenderedPageBreak/>
        <w:t>Foreword</w:t>
      </w:r>
      <w:bookmarkEnd w:id="0"/>
      <w:bookmarkEnd w:id="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1AEFB32" w14:textId="77777777" w:rsidR="001A33D0" w:rsidRPr="00BC394B" w:rsidRDefault="001A33D0" w:rsidP="001A33D0">
      <w:pPr>
        <w:pStyle w:val="IntroTitle"/>
        <w:pageBreakBefore/>
      </w:pPr>
      <w:bookmarkStart w:id="2" w:name="_Toc353342668"/>
      <w:bookmarkStart w:id="3" w:name="_Toc202426665"/>
      <w:r w:rsidRPr="00BC394B">
        <w:lastRenderedPageBreak/>
        <w:t>Introduction</w:t>
      </w:r>
      <w:bookmarkEnd w:id="2"/>
      <w:bookmarkEnd w:id="3"/>
    </w:p>
    <w:p w14:paraId="27B76CB3" w14:textId="0A9AAA1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608222F1"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AFDE996" w:rsidR="0014090C" w:rsidRDefault="00D41669" w:rsidP="0014090C">
      <w:pPr>
        <w:pStyle w:val="ListContinue1"/>
        <w:numPr>
          <w:ilvl w:val="0"/>
          <w:numId w:val="63"/>
        </w:numPr>
        <w:tabs>
          <w:tab w:val="left" w:pos="720"/>
        </w:tabs>
      </w:pPr>
      <w:r>
        <w:t xml:space="preserve">Storage </w:t>
      </w:r>
      <w:r w:rsidR="00F667FD">
        <w:t>and carr</w:t>
      </w:r>
      <w:r w:rsidR="0014090C">
        <w:t xml:space="preserve">iage of </w:t>
      </w:r>
      <w:r w:rsidR="009A5C69">
        <w:t>g</w:t>
      </w:r>
      <w:r w:rsidR="0014090C">
        <w:t>reen metadata</w:t>
      </w:r>
      <w:r>
        <w:t xml:space="preserve"> using the ISO Base Media File Format (ISOBMFF) as specified in ISO/IEC 14496-12;</w:t>
      </w:r>
    </w:p>
    <w:p w14:paraId="13DEE555" w14:textId="69F6EDA4" w:rsidR="00D41669" w:rsidRDefault="00D41669" w:rsidP="00FC6EFE">
      <w:pPr>
        <w:pStyle w:val="ListContinue1"/>
        <w:numPr>
          <w:ilvl w:val="0"/>
          <w:numId w:val="63"/>
        </w:numPr>
        <w:tabs>
          <w:tab w:val="left" w:pos="720"/>
        </w:tabs>
      </w:pPr>
      <w:r>
        <w:t xml:space="preserve">Encapsulation, signalling, and streaming of </w:t>
      </w:r>
      <w:r w:rsidR="009A5C69">
        <w:t>g</w:t>
      </w:r>
      <w:r w:rsidR="0014090C">
        <w:t>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28C08B28" w14:textId="1CF2FC95"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00CA6BA9">
        <w:rPr>
          <w:bCs/>
          <w:color w:val="auto"/>
          <w:szCs w:val="32"/>
        </w:rPr>
        <w:t>19</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4" w:name="_Toc353342669"/>
      <w:bookmarkStart w:id="5" w:name="_Toc202426666"/>
      <w:r w:rsidRPr="00BC394B">
        <w:t>Scope</w:t>
      </w:r>
      <w:bookmarkEnd w:id="4"/>
      <w:bookmarkEnd w:id="5"/>
      <w:r w:rsidRPr="00BC394B">
        <w:t xml:space="preserve"> </w:t>
      </w:r>
    </w:p>
    <w:p w14:paraId="25FB5C37" w14:textId="5B548AAB" w:rsidR="00172C42"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5002E9">
        <w:t>g</w:t>
      </w:r>
      <w:r w:rsidR="00B547F6" w:rsidRPr="008F5853">
        <w:t>reen</w:t>
      </w:r>
      <w:r w:rsidRPr="008F5853">
        <w:t xml:space="preserve"> metadata</w:t>
      </w:r>
      <w:r w:rsidR="00D51170" w:rsidRPr="008F5853">
        <w:t xml:space="preserve"> as defined in part ISO/IEC 23001-11</w:t>
      </w:r>
      <w:r w:rsidRPr="008F5853">
        <w:t xml:space="preserve">. </w:t>
      </w:r>
      <w:r w:rsidR="00C466AD" w:rsidRPr="008F5853">
        <w:t xml:space="preserve">The </w:t>
      </w:r>
      <w:r w:rsidR="004D2652">
        <w:t>g</w:t>
      </w:r>
      <w:r w:rsidR="00C466AD" w:rsidRPr="008F5853">
        <w:t>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w:t>
      </w:r>
    </w:p>
    <w:p w14:paraId="51BE8896" w14:textId="4C167C60" w:rsidR="007004C8" w:rsidRDefault="002672A4" w:rsidP="000A1F70">
      <w:pPr>
        <w:rPr>
          <w:rFonts w:eastAsia="Cambria" w:cs="Cambria"/>
        </w:rPr>
      </w:pPr>
      <w:r w:rsidRPr="00664948">
        <w:rPr>
          <w:rFonts w:eastAsia="Cambria" w:cs="Cambria"/>
        </w:rPr>
        <w:t>In the context of DASH delivery</w:t>
      </w:r>
      <w:r>
        <w:rPr>
          <w:rFonts w:eastAsia="Cambria" w:cs="Cambria"/>
        </w:rPr>
        <w:t>,</w:t>
      </w:r>
      <w:r w:rsidRPr="5C38D409">
        <w:rPr>
          <w:rFonts w:eastAsia="MS Mincho"/>
        </w:rPr>
        <w:t xml:space="preserve"> </w:t>
      </w:r>
      <w:r>
        <w:rPr>
          <w:rFonts w:eastAsia="MS Mincho"/>
        </w:rPr>
        <w:t>t</w:t>
      </w:r>
      <w:r w:rsidR="000A1F70" w:rsidRPr="5C38D409">
        <w:rPr>
          <w:rFonts w:eastAsia="MS Mincho"/>
        </w:rPr>
        <w:t>h</w:t>
      </w:r>
      <w:r w:rsidR="000A1F70">
        <w:rPr>
          <w:rFonts w:eastAsia="MS Mincho"/>
        </w:rPr>
        <w:t>e</w:t>
      </w:r>
      <w:r w:rsidR="000A1F70" w:rsidRPr="5C38D409">
        <w:rPr>
          <w:rFonts w:eastAsia="MS Mincho"/>
        </w:rPr>
        <w:t xml:space="preserve"> </w:t>
      </w:r>
      <w:r w:rsidR="004D2652">
        <w:rPr>
          <w:rFonts w:eastAsia="MS Mincho"/>
        </w:rPr>
        <w:t>g</w:t>
      </w:r>
      <w:r w:rsidR="000A1F70" w:rsidRPr="5C38D409">
        <w:rPr>
          <w:rFonts w:eastAsia="MS Mincho"/>
        </w:rPr>
        <w:t xml:space="preserve">reen </w:t>
      </w:r>
      <w:r w:rsidR="004D2652">
        <w:rPr>
          <w:rFonts w:eastAsia="MS Mincho"/>
        </w:rPr>
        <w:t>m</w:t>
      </w:r>
      <w:r w:rsidR="000A1F70" w:rsidRPr="5C38D409">
        <w:rPr>
          <w:rFonts w:eastAsia="MS Mincho"/>
        </w:rPr>
        <w:t>etadat</w:t>
      </w:r>
      <w:r w:rsidR="000A1F70" w:rsidRPr="008248EB">
        <w:rPr>
          <w:rFonts w:eastAsia="MS Mincho"/>
        </w:rPr>
        <w:t xml:space="preserve">a </w:t>
      </w:r>
      <w:r w:rsidR="00B05406">
        <w:rPr>
          <w:rFonts w:eastAsia="Cambria" w:cs="Cambria"/>
        </w:rPr>
        <w:t>r</w:t>
      </w:r>
      <w:r w:rsidRPr="00664948">
        <w:rPr>
          <w:rFonts w:eastAsia="Cambria" w:cs="Cambria"/>
        </w:rPr>
        <w:t xml:space="preserve">epresentations and their association to the media </w:t>
      </w:r>
      <w:r w:rsidR="00631CA1">
        <w:rPr>
          <w:rFonts w:eastAsia="Cambria" w:cs="Cambria"/>
        </w:rPr>
        <w:t>r</w:t>
      </w:r>
      <w:r w:rsidRPr="00664948">
        <w:rPr>
          <w:rFonts w:eastAsia="Cambria" w:cs="Cambria"/>
        </w:rPr>
        <w:t>epresentations</w:t>
      </w:r>
      <w:r w:rsidRPr="5C38D409">
        <w:rPr>
          <w:rFonts w:eastAsia="MS Mincho"/>
        </w:rPr>
        <w:t xml:space="preserve"> </w:t>
      </w:r>
      <w:r w:rsidR="00D62448">
        <w:rPr>
          <w:rFonts w:eastAsia="MS Mincho"/>
        </w:rPr>
        <w:t>are also</w:t>
      </w:r>
      <w:r w:rsidR="00E07F3E">
        <w:rPr>
          <w:rFonts w:eastAsia="MS Mincho"/>
        </w:rPr>
        <w:t xml:space="preserve"> defined </w:t>
      </w:r>
      <w:r w:rsidR="005E0B6F" w:rsidRPr="00664948">
        <w:rPr>
          <w:rFonts w:eastAsia="Cambria" w:cs="Cambria"/>
        </w:rPr>
        <w:t xml:space="preserve">using the signalling mechanisms specified in </w:t>
      </w:r>
      <w:r w:rsidR="005E0B6F" w:rsidRPr="00664948">
        <w:rPr>
          <w:rFonts w:eastAsia="Cambria" w:cs="Cambria"/>
          <w:color w:val="000000" w:themeColor="text1"/>
        </w:rPr>
        <w:t>ISO/IEC</w:t>
      </w:r>
      <w:r w:rsidR="005E0B6F" w:rsidRPr="00664948">
        <w:rPr>
          <w:rFonts w:eastAsia="Cambria" w:cs="Cambria"/>
        </w:rPr>
        <w:t xml:space="preserve"> </w:t>
      </w:r>
      <w:r w:rsidR="005E0B6F" w:rsidRPr="00664948">
        <w:rPr>
          <w:rFonts w:eastAsia="Cambria" w:cs="Cambria"/>
          <w:color w:val="000000" w:themeColor="text1"/>
        </w:rPr>
        <w:t>23009</w:t>
      </w:r>
      <w:r w:rsidR="005E0B6F" w:rsidRPr="00664948">
        <w:rPr>
          <w:rFonts w:eastAsia="Cambria" w:cs="Cambria"/>
        </w:rPr>
        <w:t>‑</w:t>
      </w:r>
      <w:r w:rsidR="005E0B6F" w:rsidRPr="00664948">
        <w:rPr>
          <w:rFonts w:eastAsia="Cambria" w:cs="Cambria"/>
          <w:color w:val="000000" w:themeColor="text1"/>
        </w:rPr>
        <w:t>1</w:t>
      </w:r>
      <w:r w:rsidR="005E0B6F">
        <w:rPr>
          <w:rFonts w:eastAsia="Cambria" w:cs="Cambria"/>
          <w:color w:val="000000" w:themeColor="text1"/>
        </w:rPr>
        <w:t>:2022</w:t>
      </w:r>
      <w:r w:rsidR="005E0B6F" w:rsidRPr="00664948">
        <w:rPr>
          <w:rFonts w:eastAsia="Cambria" w:cs="Cambria"/>
        </w:rPr>
        <w:t xml:space="preserve"> and </w:t>
      </w:r>
      <w:r w:rsidR="005E0B6F" w:rsidRPr="00664948">
        <w:rPr>
          <w:rFonts w:eastAsia="Cambria" w:cs="Cambria"/>
          <w:color w:val="000000" w:themeColor="text1"/>
        </w:rPr>
        <w:t>ISO/IEC</w:t>
      </w:r>
      <w:r w:rsidR="005E0B6F" w:rsidRPr="00664948">
        <w:rPr>
          <w:rFonts w:eastAsia="Cambria" w:cs="Cambria"/>
        </w:rPr>
        <w:t xml:space="preserve"> </w:t>
      </w:r>
      <w:r w:rsidR="005E0B6F" w:rsidRPr="00664948">
        <w:rPr>
          <w:rFonts w:eastAsia="Cambria" w:cs="Cambria"/>
          <w:color w:val="000000" w:themeColor="text1"/>
        </w:rPr>
        <w:t>23009</w:t>
      </w:r>
      <w:r w:rsidR="005E0B6F" w:rsidRPr="00664948">
        <w:rPr>
          <w:rFonts w:eastAsia="Cambria" w:cs="Cambria"/>
        </w:rPr>
        <w:t>‑</w:t>
      </w:r>
      <w:r w:rsidR="005E0B6F" w:rsidRPr="00664948">
        <w:rPr>
          <w:rFonts w:eastAsia="Cambria" w:cs="Cambria"/>
          <w:color w:val="000000" w:themeColor="text1"/>
        </w:rPr>
        <w:t>3</w:t>
      </w:r>
      <w:r w:rsidR="00B07778">
        <w:rPr>
          <w:rFonts w:eastAsia="Cambria" w:cs="Cambria"/>
          <w:color w:val="000000" w:themeColor="text1"/>
        </w:rPr>
        <w:t xml:space="preserve"> [1]</w:t>
      </w:r>
      <w:r w:rsidR="005E0B6F" w:rsidRPr="00664948">
        <w:rPr>
          <w:rFonts w:eastAsia="Cambria" w:cs="Cambria"/>
        </w:rPr>
        <w:t>.</w:t>
      </w:r>
      <w:r w:rsidR="007004C8">
        <w:rPr>
          <w:rFonts w:eastAsia="Cambria" w:cs="Cambria"/>
        </w:rPr>
        <w:t xml:space="preserve"> </w:t>
      </w:r>
    </w:p>
    <w:p w14:paraId="158B034F" w14:textId="695611F2" w:rsidR="001A33D0" w:rsidRPr="00BC394B" w:rsidRDefault="00D66CE5" w:rsidP="00D66CE5">
      <w:pPr>
        <w:pStyle w:val="BodyText"/>
      </w:pPr>
      <w:r w:rsidRPr="008F5853">
        <w:t>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6" w:name="_Toc353342670"/>
      <w:bookmarkStart w:id="7" w:name="_Toc202426667"/>
      <w:r w:rsidRPr="00BC394B">
        <w:t>Normative references</w:t>
      </w:r>
      <w:bookmarkEnd w:id="6"/>
      <w:bookmarkEnd w:id="7"/>
      <w:r w:rsidRPr="00BC394B">
        <w:t xml:space="preserve"> </w:t>
      </w:r>
    </w:p>
    <w:p w14:paraId="7652D0DA"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72F07AE" w14:textId="518941D2"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r w:rsidRPr="007B1295">
        <w:rPr>
          <w:iCs/>
        </w:rPr>
        <w:t>ISO/IEC 14496-5</w:t>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8" w:name="_Toc353342671"/>
      <w:bookmarkStart w:id="9" w:name="_Toc202426668"/>
      <w:r w:rsidRPr="00BC394B">
        <w:t>Terms</w:t>
      </w:r>
      <w:r w:rsidR="00153508">
        <w:t>, definitions,</w:t>
      </w:r>
      <w:r w:rsidRPr="00BC394B">
        <w:t xml:space="preserve"> and </w:t>
      </w:r>
      <w:bookmarkEnd w:id="8"/>
      <w:r w:rsidR="00153508">
        <w:t>abbreviated terms</w:t>
      </w:r>
      <w:bookmarkEnd w:id="9"/>
      <w:r w:rsidRPr="00BC394B">
        <w:t xml:space="preserve"> </w:t>
      </w:r>
    </w:p>
    <w:p w14:paraId="6687D451" w14:textId="1FFC0676" w:rsidR="00153508" w:rsidRDefault="00153508" w:rsidP="00153508">
      <w:pPr>
        <w:pStyle w:val="Heading2"/>
      </w:pPr>
      <w:bookmarkStart w:id="10" w:name="_Toc202426669"/>
      <w:r>
        <w:t>Terms and definitions</w:t>
      </w:r>
      <w:bookmarkEnd w:id="10"/>
    </w:p>
    <w:p w14:paraId="767EB9E4" w14:textId="6078A21A"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D63888">
        <w:t>apply.</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2"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316345C7" w14:textId="77777777" w:rsidR="00153508" w:rsidRDefault="00153508" w:rsidP="001A33D0">
      <w:pPr>
        <w:pStyle w:val="Definition"/>
      </w:pPr>
    </w:p>
    <w:p w14:paraId="6B8FDCCD" w14:textId="2D221341" w:rsidR="00153508" w:rsidRDefault="00153508" w:rsidP="00153508">
      <w:pPr>
        <w:pStyle w:val="Heading2"/>
      </w:pPr>
      <w:bookmarkStart w:id="11" w:name="_Toc202426670"/>
      <w:r>
        <w:lastRenderedPageBreak/>
        <w:t>Abbreviated terms</w:t>
      </w:r>
      <w:bookmarkEnd w:id="11"/>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12" w:name="_Toc202426671"/>
      <w:r>
        <w:t>Overview</w:t>
      </w:r>
      <w:bookmarkEnd w:id="12"/>
    </w:p>
    <w:p w14:paraId="381783AF" w14:textId="0EEFB649" w:rsidR="003B7F16" w:rsidRDefault="003B7F16" w:rsidP="003B7F16">
      <w:pPr>
        <w:pStyle w:val="Heading2"/>
      </w:pPr>
      <w:bookmarkStart w:id="13" w:name="_Toc202426672"/>
      <w:r>
        <w:t>Over</w:t>
      </w:r>
      <w:r w:rsidR="002638D5">
        <w:t xml:space="preserve">all architecture for carriage of </w:t>
      </w:r>
      <w:r w:rsidR="00423DB1">
        <w:t>g</w:t>
      </w:r>
      <w:r w:rsidR="002638D5">
        <w:t>reen metadata</w:t>
      </w:r>
      <w:bookmarkEnd w:id="13"/>
    </w:p>
    <w:p w14:paraId="6C184F60" w14:textId="5A366008" w:rsidR="005967C9" w:rsidRPr="00EF4C76" w:rsidRDefault="003939B9" w:rsidP="005967C9">
      <w:pPr>
        <w:pStyle w:val="BodyText"/>
        <w:adjustRightInd w:val="0"/>
        <w:rPr>
          <w:rFonts w:ascii="Times New Roman" w:eastAsia="MS Mincho" w:hAnsi="Times New Roman"/>
        </w:rPr>
      </w:pPr>
      <w:r>
        <w:rPr>
          <w:rFonts w:ascii="Times New Roman" w:eastAsia="MS Mincho" w:hAnsi="Times New Roman"/>
        </w:rPr>
        <w:fldChar w:fldCharType="begin"/>
      </w:r>
      <w:r>
        <w:rPr>
          <w:rFonts w:ascii="Times New Roman" w:eastAsia="MS Mincho" w:hAnsi="Times New Roman"/>
        </w:rPr>
        <w:instrText xml:space="preserve"> REF _Ref212066464 \h  \* MERGEFORMAT </w:instrText>
      </w:r>
      <w:r>
        <w:rPr>
          <w:rFonts w:ascii="Times New Roman" w:eastAsia="MS Mincho" w:hAnsi="Times New Roman"/>
        </w:rPr>
      </w:r>
      <w:r>
        <w:rPr>
          <w:rFonts w:ascii="Times New Roman" w:eastAsia="MS Mincho" w:hAnsi="Times New Roman"/>
        </w:rPr>
        <w:fldChar w:fldCharType="separate"/>
      </w:r>
      <w:r w:rsidRPr="002F42AD">
        <w:rPr>
          <w:rFonts w:ascii="Times New Roman" w:eastAsia="MS Mincho" w:hAnsi="Times New Roman"/>
        </w:rPr>
        <w:t>Figure 4-1</w:t>
      </w:r>
      <w:r>
        <w:rPr>
          <w:rFonts w:ascii="Times New Roman" w:eastAsia="MS Mincho" w:hAnsi="Times New Roman"/>
        </w:rPr>
        <w:fldChar w:fldCharType="end"/>
      </w:r>
      <w:r w:rsidR="005967C9" w:rsidRPr="00EF4C76">
        <w:rPr>
          <w:rFonts w:ascii="Times New Roman" w:eastAsia="MS Mincho" w:hAnsi="Times New Roman"/>
        </w:rPr>
        <w:t xml:space="preserve"> shows the functional architecture utilizing green metadata. The media pre-processor is applied to </w:t>
      </w:r>
      <w:r w:rsidR="008B0A97" w:rsidRPr="00EF4C76">
        <w:rPr>
          <w:rFonts w:ascii="Times New Roman" w:eastAsia="MS Mincho" w:hAnsi="Times New Roman"/>
        </w:rPr>
        <w:t>analy</w:t>
      </w:r>
      <w:r w:rsidR="008B0A97">
        <w:rPr>
          <w:rFonts w:ascii="Times New Roman" w:eastAsia="MS Mincho" w:hAnsi="Times New Roman"/>
        </w:rPr>
        <w:t>s</w:t>
      </w:r>
      <w:r w:rsidR="008B0A97" w:rsidRPr="00EF4C76">
        <w:rPr>
          <w:rFonts w:ascii="Times New Roman" w:eastAsia="MS Mincho" w:hAnsi="Times New Roman"/>
        </w:rPr>
        <w:t>e</w:t>
      </w:r>
      <w:r w:rsidR="005967C9" w:rsidRPr="00EF4C76">
        <w:rPr>
          <w:rFonts w:ascii="Times New Roman" w:eastAsia="MS Mincho" w:hAnsi="Times New Roman"/>
        </w:rPr>
        <w:t xml:space="preserve"> and to filter the content source and a video encoder is used to encode the content to a bitstream for delivery. The bitstream is delivered to the receiver and decoded by a video decoder with the output rendered on a presentation subsystem that implements a display process.</w:t>
      </w:r>
    </w:p>
    <w:p w14:paraId="7BA9FC4C" w14:textId="3D317C7E" w:rsidR="005967C9" w:rsidRPr="00EF4C76" w:rsidRDefault="00FE3602" w:rsidP="005967C9">
      <w:pPr>
        <w:pStyle w:val="FigureGraphic"/>
        <w:keepNext/>
        <w:rPr>
          <w:rFonts w:ascii="Times New Roman" w:hAnsi="Times New Roman"/>
          <w:sz w:val="24"/>
          <w:szCs w:val="24"/>
        </w:rPr>
      </w:pPr>
      <w:r w:rsidRPr="0051328F">
        <w:rPr>
          <w:rFonts w:ascii="Times New Roman" w:hAnsi="Times New Roman"/>
          <w:noProof/>
          <w:sz w:val="24"/>
          <w:szCs w:val="24"/>
        </w:rPr>
        <w:object w:dxaOrig="21141" w:dyaOrig="8921" w14:anchorId="6722AF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0.75pt;height:203.25pt;mso-width-percent:0;mso-height-percent:0;mso-width-percent:0;mso-height-percent:0" o:ole="">
            <v:imagedata r:id="rId24" o:title=""/>
          </v:shape>
          <o:OLEObject Type="Embed" ProgID="Visio.Drawing.15" ShapeID="_x0000_i1025" DrawAspect="Content" ObjectID="_1822736474" r:id="rId25"/>
        </w:object>
      </w:r>
    </w:p>
    <w:p w14:paraId="4340FB80" w14:textId="12B8EADF" w:rsidR="005967C9" w:rsidRDefault="005967C9" w:rsidP="005967C9">
      <w:pPr>
        <w:jc w:val="center"/>
        <w:rPr>
          <w:rFonts w:ascii="Times New Roman" w:hAnsi="Times New Roman"/>
          <w:b/>
          <w:bCs/>
          <w:sz w:val="24"/>
          <w:szCs w:val="24"/>
        </w:rPr>
      </w:pPr>
      <w:bookmarkStart w:id="14" w:name="_Ref212066464"/>
      <w:r w:rsidRPr="00EF4C76">
        <w:rPr>
          <w:rFonts w:ascii="Times New Roman" w:hAnsi="Times New Roman"/>
          <w:b/>
          <w:bCs/>
          <w:sz w:val="24"/>
          <w:szCs w:val="24"/>
        </w:rPr>
        <w:t xml:space="preserve">Figure </w:t>
      </w:r>
      <w:r w:rsidRPr="00EF4C76">
        <w:rPr>
          <w:rFonts w:ascii="Times New Roman" w:hAnsi="Times New Roman"/>
          <w:b/>
          <w:bCs/>
          <w:sz w:val="24"/>
          <w:szCs w:val="24"/>
        </w:rPr>
        <w:fldChar w:fldCharType="begin"/>
      </w:r>
      <w:r w:rsidRPr="00EF4C76">
        <w:rPr>
          <w:rFonts w:ascii="Times New Roman" w:hAnsi="Times New Roman"/>
          <w:b/>
          <w:bCs/>
          <w:sz w:val="24"/>
          <w:szCs w:val="24"/>
        </w:rPr>
        <w:instrText xml:space="preserve"> STYLEREF 1 \s </w:instrText>
      </w:r>
      <w:r w:rsidRPr="00EF4C76">
        <w:rPr>
          <w:rFonts w:ascii="Times New Roman" w:hAnsi="Times New Roman"/>
          <w:b/>
          <w:bCs/>
          <w:sz w:val="24"/>
          <w:szCs w:val="24"/>
        </w:rPr>
        <w:fldChar w:fldCharType="separate"/>
      </w:r>
      <w:r w:rsidRPr="00EF4C76">
        <w:rPr>
          <w:rFonts w:ascii="Times New Roman" w:hAnsi="Times New Roman"/>
          <w:b/>
          <w:bCs/>
          <w:sz w:val="24"/>
          <w:szCs w:val="24"/>
        </w:rPr>
        <w:t>4</w:t>
      </w:r>
      <w:r w:rsidRPr="00EF4C76">
        <w:rPr>
          <w:rFonts w:ascii="Times New Roman" w:hAnsi="Times New Roman"/>
          <w:b/>
          <w:bCs/>
          <w:sz w:val="24"/>
          <w:szCs w:val="24"/>
        </w:rPr>
        <w:fldChar w:fldCharType="end"/>
      </w:r>
      <w:r w:rsidR="00B95FF4">
        <w:rPr>
          <w:rFonts w:ascii="Times New Roman" w:hAnsi="Times New Roman"/>
          <w:b/>
          <w:bCs/>
          <w:sz w:val="24"/>
          <w:szCs w:val="24"/>
        </w:rPr>
        <w:t>-</w:t>
      </w:r>
      <w:r w:rsidRPr="00EF4C76">
        <w:rPr>
          <w:rFonts w:ascii="Times New Roman" w:hAnsi="Times New Roman"/>
          <w:b/>
          <w:bCs/>
          <w:sz w:val="24"/>
          <w:szCs w:val="24"/>
        </w:rPr>
        <w:fldChar w:fldCharType="begin"/>
      </w:r>
      <w:r w:rsidRPr="00EF4C76">
        <w:rPr>
          <w:rFonts w:ascii="Times New Roman" w:hAnsi="Times New Roman"/>
          <w:b/>
          <w:bCs/>
          <w:sz w:val="24"/>
          <w:szCs w:val="24"/>
        </w:rPr>
        <w:instrText xml:space="preserve"> SEQ Figure \* ARABIC \s 1 </w:instrText>
      </w:r>
      <w:r w:rsidRPr="00EF4C76">
        <w:rPr>
          <w:rFonts w:ascii="Times New Roman" w:hAnsi="Times New Roman"/>
          <w:b/>
          <w:bCs/>
          <w:sz w:val="24"/>
          <w:szCs w:val="24"/>
        </w:rPr>
        <w:fldChar w:fldCharType="separate"/>
      </w:r>
      <w:r w:rsidRPr="00EF4C76">
        <w:rPr>
          <w:rFonts w:ascii="Times New Roman" w:hAnsi="Times New Roman"/>
          <w:b/>
          <w:bCs/>
          <w:sz w:val="24"/>
          <w:szCs w:val="24"/>
        </w:rPr>
        <w:t>1</w:t>
      </w:r>
      <w:r w:rsidRPr="00EF4C76">
        <w:rPr>
          <w:rFonts w:ascii="Times New Roman" w:hAnsi="Times New Roman"/>
          <w:b/>
          <w:bCs/>
          <w:sz w:val="24"/>
          <w:szCs w:val="24"/>
        </w:rPr>
        <w:fldChar w:fldCharType="end"/>
      </w:r>
      <w:bookmarkEnd w:id="14"/>
      <w:r w:rsidRPr="00EF4C76">
        <w:rPr>
          <w:rFonts w:ascii="Times New Roman" w:hAnsi="Times New Roman"/>
          <w:b/>
          <w:bCs/>
          <w:sz w:val="24"/>
          <w:szCs w:val="24"/>
        </w:rPr>
        <w:t>: Functional architecture</w:t>
      </w:r>
      <w:r>
        <w:rPr>
          <w:rFonts w:ascii="Times New Roman" w:hAnsi="Times New Roman"/>
          <w:b/>
          <w:bCs/>
          <w:sz w:val="24"/>
          <w:szCs w:val="24"/>
        </w:rPr>
        <w:t>.</w:t>
      </w:r>
    </w:p>
    <w:p w14:paraId="2EFD3C23" w14:textId="77777777" w:rsidR="005967C9" w:rsidRPr="00EF4C76" w:rsidRDefault="005967C9" w:rsidP="005967C9">
      <w:pPr>
        <w:jc w:val="center"/>
        <w:rPr>
          <w:rFonts w:ascii="Times New Roman" w:hAnsi="Times New Roman"/>
          <w:b/>
          <w:bCs/>
          <w:sz w:val="24"/>
          <w:szCs w:val="24"/>
        </w:rPr>
      </w:pPr>
    </w:p>
    <w:p w14:paraId="3B03B42F" w14:textId="59EA6F78" w:rsidR="005967C9" w:rsidRDefault="005967C9" w:rsidP="005967C9">
      <w:pPr>
        <w:pStyle w:val="BodyText"/>
        <w:adjustRightInd w:val="0"/>
        <w:rPr>
          <w:rFonts w:ascii="Times New Roman" w:eastAsia="MS Mincho" w:hAnsi="Times New Roman"/>
        </w:rPr>
      </w:pPr>
      <w:r w:rsidRPr="00EF4C76">
        <w:rPr>
          <w:rFonts w:ascii="Times New Roman" w:eastAsia="MS Mincho" w:hAnsi="Times New Roman"/>
        </w:rPr>
        <w:t xml:space="preserve">The green metadata is extracted from either the media encoder or the media pre-processor. In both cases, the green metadata is multiplexed or encapsulated in the conformant bitstream. Such green metadata is used at the receiver to reduce the power consumption for video decoding and presentation. </w:t>
      </w:r>
    </w:p>
    <w:p w14:paraId="44E85557" w14:textId="3E80EEBB" w:rsidR="005967C9" w:rsidRDefault="005967C9" w:rsidP="005967C9">
      <w:pPr>
        <w:pStyle w:val="BodyText"/>
        <w:adjustRightInd w:val="0"/>
        <w:rPr>
          <w:rFonts w:ascii="Times New Roman" w:eastAsiaTheme="minorEastAsia" w:hAnsi="Times New Roman"/>
        </w:rPr>
      </w:pPr>
      <w:r w:rsidRPr="00EF4C76">
        <w:rPr>
          <w:rFonts w:ascii="Times New Roman" w:eastAsia="MS Mincho" w:hAnsi="Times New Roman"/>
        </w:rPr>
        <w:t>The bitstream is packaged into</w:t>
      </w:r>
      <w:r w:rsidRPr="00EF4C76">
        <w:rPr>
          <w:rFonts w:ascii="Times New Roman" w:eastAsiaTheme="minorEastAsia" w:hAnsi="Times New Roman"/>
        </w:rPr>
        <w:t xml:space="preserve"> a file (F) or a sequence of an initialization segment and media segments for streaming (F</w:t>
      </w:r>
      <w:r>
        <w:rPr>
          <w:rFonts w:ascii="Times New Roman" w:eastAsiaTheme="minorEastAsia" w:hAnsi="Times New Roman"/>
        </w:rPr>
        <w:t>s</w:t>
      </w:r>
      <w:r w:rsidRPr="00EF4C76">
        <w:rPr>
          <w:rFonts w:ascii="Times New Roman" w:eastAsiaTheme="minorEastAsia" w:hAnsi="Times New Roman"/>
        </w:rPr>
        <w:t>), according to a particular media container file format. In this document, the media container file format is the ISO Base Media File Format specified in ISO/IEC 14496-12. The file encapsulator may also include metadata into the file or the segments. Both are delivered using a delivery mechanism to the receiver, for decoding and presentation.</w:t>
      </w:r>
      <w:r w:rsidRPr="00EF4C76">
        <w:rPr>
          <w:rFonts w:ascii="Times New Roman" w:eastAsia="MS Mincho" w:hAnsi="Times New Roman"/>
        </w:rPr>
        <w:t xml:space="preserve"> </w:t>
      </w:r>
    </w:p>
    <w:p w14:paraId="58E729A0" w14:textId="3B8F64CD" w:rsidR="005967C9" w:rsidRDefault="005967C9" w:rsidP="005967C9">
      <w:pPr>
        <w:pStyle w:val="BodyText"/>
        <w:adjustRightInd w:val="0"/>
        <w:rPr>
          <w:rFonts w:ascii="Times New Roman" w:eastAsiaTheme="minorEastAsia" w:hAnsi="Times New Roman"/>
        </w:rPr>
      </w:pPr>
      <w:r w:rsidRPr="00EF4C76">
        <w:rPr>
          <w:rFonts w:ascii="Times New Roman" w:eastAsiaTheme="minorEastAsia" w:hAnsi="Times New Roman"/>
        </w:rPr>
        <w:t xml:space="preserve">A file decapsulator processes the received file (F’) or the received segments (Fs’) and extracts the green metadata sample description boxes and coded bitstreams and parses the metadata. The file (F) or segments (Fs) that the file encapsulator outputs are identical to the file (F’) or segments (Fs’) that the file decapsulator takes as input. </w:t>
      </w:r>
      <w:r w:rsidRPr="00EF4C76">
        <w:rPr>
          <w:rFonts w:ascii="Times New Roman" w:eastAsia="MS Mincho" w:hAnsi="Times New Roman"/>
        </w:rPr>
        <w:t xml:space="preserve">At the receiver, the metadata extractor sends the </w:t>
      </w:r>
      <w:r>
        <w:rPr>
          <w:rFonts w:ascii="Times New Roman" w:eastAsia="MS Mincho" w:hAnsi="Times New Roman"/>
        </w:rPr>
        <w:t xml:space="preserve">extracted </w:t>
      </w:r>
      <w:r w:rsidRPr="00EF4C76">
        <w:rPr>
          <w:rFonts w:ascii="Times New Roman" w:eastAsia="MS Mincho" w:hAnsi="Times New Roman"/>
        </w:rPr>
        <w:t>green metadata to a power optimization module for efficient power control. For instance, the power optimization module interprets the green metadata and then applies appropriate operations to reduce the video decoder’s power consumption when decoding the video and to reduce the presentation subsystem’s power consumption when rendering the video.</w:t>
      </w:r>
    </w:p>
    <w:p w14:paraId="308E2095" w14:textId="77777777" w:rsidR="005967C9" w:rsidRPr="00EF4C76" w:rsidRDefault="005967C9" w:rsidP="005967C9">
      <w:pPr>
        <w:pStyle w:val="BodyText"/>
        <w:adjustRightInd w:val="0"/>
        <w:rPr>
          <w:rFonts w:ascii="Times New Roman" w:eastAsiaTheme="minorEastAsia" w:hAnsi="Times New Roman"/>
        </w:rPr>
      </w:pPr>
      <w:r w:rsidRPr="00EF4C76">
        <w:rPr>
          <w:rFonts w:ascii="Times New Roman" w:eastAsiaTheme="minorEastAsia" w:hAnsi="Times New Roman"/>
        </w:rPr>
        <w:t>The following interfaces are normatively specified in this document:</w:t>
      </w:r>
    </w:p>
    <w:p w14:paraId="5784D310" w14:textId="77777777" w:rsidR="005967C9" w:rsidRPr="00EF4C76" w:rsidRDefault="005967C9" w:rsidP="005967C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sz w:val="24"/>
          <w:szCs w:val="24"/>
        </w:rPr>
      </w:pPr>
      <w:r w:rsidRPr="00EF4C76">
        <w:rPr>
          <w:rFonts w:ascii="Times New Roman" w:eastAsiaTheme="minorEastAsia" w:hAnsi="Times New Roman"/>
          <w:sz w:val="24"/>
          <w:szCs w:val="24"/>
        </w:rPr>
        <w:lastRenderedPageBreak/>
        <w:t>—</w:t>
      </w:r>
      <w:r w:rsidRPr="00EF4C76">
        <w:rPr>
          <w:rFonts w:ascii="Times New Roman" w:eastAsiaTheme="minorEastAsia" w:hAnsi="Times New Roman"/>
          <w:sz w:val="24"/>
          <w:szCs w:val="24"/>
        </w:rPr>
        <w:tab/>
        <w:t xml:space="preserve">F/F’: media file including the specification of the track formats, which may contain constraints on the elementary streams contained within the samples of the tracks; see </w:t>
      </w:r>
      <w:r w:rsidRPr="001D623D">
        <w:rPr>
          <w:rStyle w:val="citesec"/>
          <w:rFonts w:ascii="Times New Roman" w:hAnsi="Times New Roman"/>
          <w:sz w:val="24"/>
          <w:szCs w:val="24"/>
        </w:rPr>
        <w:t>Clause 5</w:t>
      </w:r>
      <w:r w:rsidRPr="00EF4C76">
        <w:rPr>
          <w:rFonts w:ascii="Times New Roman" w:eastAsiaTheme="minorEastAsia" w:hAnsi="Times New Roman"/>
          <w:sz w:val="24"/>
          <w:szCs w:val="24"/>
        </w:rPr>
        <w:t xml:space="preserve"> for timed metadata.</w:t>
      </w:r>
    </w:p>
    <w:p w14:paraId="1DA1EBF9" w14:textId="77777777" w:rsidR="005967C9" w:rsidRPr="00EF4C76" w:rsidRDefault="005967C9" w:rsidP="005967C9">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sz w:val="24"/>
          <w:szCs w:val="24"/>
        </w:rPr>
      </w:pPr>
      <w:r w:rsidRPr="00EF4C76">
        <w:rPr>
          <w:rFonts w:ascii="Times New Roman" w:eastAsiaTheme="minorEastAsia" w:hAnsi="Times New Roman"/>
          <w:sz w:val="24"/>
          <w:szCs w:val="24"/>
        </w:rPr>
        <w:t>—</w:t>
      </w:r>
      <w:r w:rsidRPr="00EF4C76">
        <w:rPr>
          <w:rFonts w:ascii="Times New Roman" w:eastAsiaTheme="minorEastAsia" w:hAnsi="Times New Roman"/>
          <w:sz w:val="24"/>
          <w:szCs w:val="24"/>
        </w:rPr>
        <w:tab/>
      </w:r>
      <w:r w:rsidRPr="00EF4C76">
        <w:rPr>
          <w:rStyle w:val="citesec"/>
          <w:rFonts w:ascii="Times New Roman" w:hAnsi="Times New Roman"/>
          <w:sz w:val="24"/>
          <w:szCs w:val="24"/>
        </w:rPr>
        <w:t>Clause 6</w:t>
      </w:r>
      <w:r w:rsidRPr="00EF4C76">
        <w:rPr>
          <w:rFonts w:ascii="Times New Roman" w:eastAsiaTheme="minorEastAsia" w:hAnsi="Times New Roman"/>
          <w:sz w:val="24"/>
          <w:szCs w:val="24"/>
        </w:rPr>
        <w:t xml:space="preserve"> specifies the delivery related interfaces for DASH delivery.</w:t>
      </w:r>
    </w:p>
    <w:p w14:paraId="1B5F8C20" w14:textId="03BBBAE6" w:rsidR="00986BC0" w:rsidRDefault="00986BC0" w:rsidP="00986BC0">
      <w:pPr>
        <w:pStyle w:val="Heading2"/>
      </w:pPr>
      <w:bookmarkStart w:id="15" w:name="_Toc202426673"/>
      <w:r>
        <w:t xml:space="preserve">Referenceable </w:t>
      </w:r>
      <w:r w:rsidR="00110F75">
        <w:t>c</w:t>
      </w:r>
      <w:r>
        <w:t xml:space="preserve">ode </w:t>
      </w:r>
      <w:r w:rsidR="00110F75">
        <w:t>p</w:t>
      </w:r>
      <w:r>
        <w:t>oints</w:t>
      </w:r>
      <w:bookmarkEnd w:id="15"/>
    </w:p>
    <w:p w14:paraId="3B8F5F26" w14:textId="77777777" w:rsidR="00986BC0" w:rsidRDefault="00986BC0" w:rsidP="00986BC0">
      <w:pPr>
        <w:pStyle w:val="Heading3"/>
      </w:pPr>
      <w:bookmarkStart w:id="16" w:name="_Toc202426674"/>
      <w:r>
        <w:t>Uniform resource names</w:t>
      </w:r>
      <w:bookmarkEnd w:id="16"/>
    </w:p>
    <w:p w14:paraId="0641FF23" w14:textId="77777777" w:rsidR="00986BC0" w:rsidRDefault="00986BC0" w:rsidP="00986BC0">
      <w:pPr>
        <w:pStyle w:val="BodyText"/>
      </w:pPr>
      <w:r>
        <w:t xml:space="preserve">The URNs specified in this document are listed in </w:t>
      </w:r>
      <w:r>
        <w:fldChar w:fldCharType="begin"/>
      </w:r>
      <w:r>
        <w:instrText xml:space="preserve"> REF _Ref201610305 \h </w:instrText>
      </w:r>
      <w:r>
        <w:fldChar w:fldCharType="separate"/>
      </w:r>
      <w:r w:rsidRPr="005A443F">
        <w:rPr>
          <w:lang w:val="en-US"/>
        </w:rPr>
        <w:t>Table 1</w:t>
      </w:r>
      <w:r>
        <w:fldChar w:fldCharType="end"/>
      </w:r>
      <w:r>
        <w:t>.</w:t>
      </w:r>
    </w:p>
    <w:p w14:paraId="2CE59C63" w14:textId="6300EA87" w:rsidR="00986BC0" w:rsidRPr="005A443F" w:rsidRDefault="00986BC0" w:rsidP="00986BC0">
      <w:pPr>
        <w:pStyle w:val="Tabletitle"/>
        <w:numPr>
          <w:ilvl w:val="0"/>
          <w:numId w:val="0"/>
        </w:numPr>
        <w:rPr>
          <w:lang w:val="en-US"/>
        </w:rPr>
      </w:pPr>
      <w:bookmarkStart w:id="17" w:name="_Ref201610305"/>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1</w:t>
      </w:r>
      <w:r w:rsidRPr="005A443F">
        <w:rPr>
          <w:lang w:val="en-US"/>
        </w:rPr>
        <w:fldChar w:fldCharType="end"/>
      </w:r>
      <w:bookmarkEnd w:id="17"/>
      <w:r w:rsidRPr="005A443F">
        <w:rPr>
          <w:lang w:val="en-US"/>
        </w:rPr>
        <w:t xml:space="preserve"> -</w:t>
      </w:r>
      <w:r>
        <w:rPr>
          <w:lang w:val="en-US"/>
        </w:rPr>
        <w:t xml:space="preserve"> </w:t>
      </w:r>
      <w:bookmarkStart w:id="18" w:name="_Ref201610185"/>
      <w:r w:rsidRPr="00C80C1D">
        <w:rPr>
          <w:lang w:val="en-US"/>
        </w:rPr>
        <w:t>URNs specified in this document.</w:t>
      </w:r>
      <w:bookmarkEnd w:id="18"/>
    </w:p>
    <w:tbl>
      <w:tblPr>
        <w:tblStyle w:val="TableGrid"/>
        <w:tblW w:w="0" w:type="auto"/>
        <w:tblLook w:val="04A0" w:firstRow="1" w:lastRow="0" w:firstColumn="1" w:lastColumn="0" w:noHBand="0" w:noVBand="1"/>
      </w:tblPr>
      <w:tblGrid>
        <w:gridCol w:w="4177"/>
        <w:gridCol w:w="988"/>
        <w:gridCol w:w="4180"/>
      </w:tblGrid>
      <w:tr w:rsidR="00986BC0" w14:paraId="79BD75FE" w14:textId="77777777" w:rsidTr="001A06E8">
        <w:tc>
          <w:tcPr>
            <w:tcW w:w="4177" w:type="dxa"/>
          </w:tcPr>
          <w:p w14:paraId="7FAD3E0E" w14:textId="77777777" w:rsidR="00986BC0" w:rsidRPr="005A443F" w:rsidRDefault="00986BC0" w:rsidP="001A06E8">
            <w:pPr>
              <w:pStyle w:val="NormalWeb"/>
              <w:shd w:val="clear" w:color="auto" w:fill="FFFFFF"/>
              <w:spacing w:after="40" w:afterAutospacing="0"/>
              <w:rPr>
                <w:rFonts w:ascii="Cambria" w:eastAsia="MS Mincho" w:hAnsi="Cambria"/>
                <w:b/>
                <w:bCs/>
                <w:sz w:val="22"/>
                <w:szCs w:val="22"/>
              </w:rPr>
            </w:pPr>
            <w:r w:rsidRPr="005A443F">
              <w:rPr>
                <w:rFonts w:ascii="Cambria" w:hAnsi="Cambria"/>
                <w:b/>
                <w:bCs/>
                <w:sz w:val="22"/>
                <w:szCs w:val="22"/>
              </w:rPr>
              <w:t xml:space="preserve">URN </w:t>
            </w:r>
          </w:p>
        </w:tc>
        <w:tc>
          <w:tcPr>
            <w:tcW w:w="988" w:type="dxa"/>
          </w:tcPr>
          <w:p w14:paraId="343292DA" w14:textId="77777777" w:rsidR="00986BC0" w:rsidRPr="005A443F" w:rsidRDefault="00986BC0" w:rsidP="001A06E8">
            <w:pPr>
              <w:pStyle w:val="NormalWeb"/>
              <w:spacing w:after="40" w:afterAutospacing="0"/>
              <w:rPr>
                <w:rFonts w:ascii="Cambria" w:eastAsia="MS Mincho" w:hAnsi="Cambria"/>
                <w:b/>
                <w:bCs/>
                <w:sz w:val="22"/>
                <w:szCs w:val="22"/>
              </w:rPr>
            </w:pPr>
            <w:r w:rsidRPr="005A443F">
              <w:rPr>
                <w:rFonts w:ascii="Cambria" w:eastAsia="MS Mincho" w:hAnsi="Cambria"/>
                <w:b/>
                <w:bCs/>
                <w:sz w:val="22"/>
                <w:szCs w:val="22"/>
              </w:rPr>
              <w:t>Clause</w:t>
            </w:r>
          </w:p>
        </w:tc>
        <w:tc>
          <w:tcPr>
            <w:tcW w:w="4180" w:type="dxa"/>
          </w:tcPr>
          <w:p w14:paraId="1338811A" w14:textId="77777777" w:rsidR="00986BC0" w:rsidRPr="005A443F" w:rsidRDefault="00986BC0" w:rsidP="001A06E8">
            <w:pPr>
              <w:pStyle w:val="NormalWeb"/>
              <w:spacing w:after="40" w:afterAutospacing="0"/>
              <w:rPr>
                <w:rFonts w:ascii="Cambria" w:eastAsia="MS Mincho" w:hAnsi="Cambria"/>
                <w:b/>
                <w:bCs/>
                <w:sz w:val="22"/>
                <w:szCs w:val="22"/>
              </w:rPr>
            </w:pPr>
            <w:r w:rsidRPr="005A443F">
              <w:rPr>
                <w:rFonts w:ascii="Cambria" w:eastAsia="MS Mincho" w:hAnsi="Cambria"/>
                <w:b/>
                <w:bCs/>
                <w:sz w:val="22"/>
                <w:szCs w:val="22"/>
              </w:rPr>
              <w:t>Informative description</w:t>
            </w:r>
          </w:p>
        </w:tc>
      </w:tr>
      <w:tr w:rsidR="00986BC0" w14:paraId="06DDA981" w14:textId="77777777" w:rsidTr="001A06E8">
        <w:tc>
          <w:tcPr>
            <w:tcW w:w="4177" w:type="dxa"/>
          </w:tcPr>
          <w:p w14:paraId="74649046" w14:textId="67E67B40" w:rsidR="00986BC0" w:rsidRPr="00525B9E" w:rsidRDefault="00986BC0" w:rsidP="001A06E8">
            <w:pPr>
              <w:pStyle w:val="NormalWeb"/>
              <w:spacing w:after="40" w:afterAutospacing="0"/>
              <w:rPr>
                <w:rFonts w:ascii="Courier" w:eastAsia="MS Mincho" w:hAnsi="Courier"/>
                <w:sz w:val="20"/>
                <w:szCs w:val="20"/>
              </w:rPr>
            </w:pPr>
            <w:r w:rsidRPr="00525B9E">
              <w:rPr>
                <w:rFonts w:ascii="Courier" w:eastAsia="MS Mincho" w:hAnsi="Courier"/>
                <w:sz w:val="20"/>
                <w:szCs w:val="20"/>
              </w:rPr>
              <w:t>urn:mpeg:mpegI:</w:t>
            </w:r>
            <w:r>
              <w:rPr>
                <w:rFonts w:ascii="Courier" w:eastAsia="MS Mincho" w:hAnsi="Courier"/>
                <w:sz w:val="20"/>
                <w:szCs w:val="20"/>
              </w:rPr>
              <w:t>green</w:t>
            </w:r>
            <w:r w:rsidRPr="00525B9E">
              <w:rPr>
                <w:rFonts w:ascii="Courier" w:eastAsia="MS Mincho" w:hAnsi="Courier"/>
                <w:sz w:val="20"/>
                <w:szCs w:val="20"/>
              </w:rPr>
              <w:t>:</w:t>
            </w:r>
            <w:r w:rsidR="00012109" w:rsidRPr="004F50A5">
              <w:rPr>
                <w:rFonts w:ascii="Courier" w:eastAsia="MS Mincho" w:hAnsi="Courier"/>
                <w:sz w:val="20"/>
                <w:szCs w:val="20"/>
              </w:rPr>
              <w:t>202</w:t>
            </w:r>
            <w:r w:rsidR="00012109">
              <w:rPr>
                <w:rFonts w:ascii="Courier" w:eastAsia="MS Mincho" w:hAnsi="Courier"/>
                <w:sz w:val="20"/>
                <w:szCs w:val="20"/>
              </w:rPr>
              <w:t>5</w:t>
            </w:r>
          </w:p>
        </w:tc>
        <w:tc>
          <w:tcPr>
            <w:tcW w:w="988" w:type="dxa"/>
          </w:tcPr>
          <w:p w14:paraId="50FFC923" w14:textId="77777777" w:rsidR="00986BC0" w:rsidRPr="00C86CB0" w:rsidRDefault="00986BC0" w:rsidP="001A06E8">
            <w:pPr>
              <w:pStyle w:val="BodyText"/>
              <w:rPr>
                <w:rFonts w:cstheme="minorHAnsi"/>
                <w:sz w:val="20"/>
                <w:szCs w:val="20"/>
              </w:rPr>
            </w:pPr>
            <w:r w:rsidRPr="00C86CB0">
              <w:rPr>
                <w:rFonts w:cstheme="minorHAnsi"/>
                <w:sz w:val="20"/>
                <w:szCs w:val="20"/>
              </w:rPr>
              <w:t>6.4.1.1</w:t>
            </w:r>
          </w:p>
        </w:tc>
        <w:tc>
          <w:tcPr>
            <w:tcW w:w="4180" w:type="dxa"/>
          </w:tcPr>
          <w:p w14:paraId="7FD4195B" w14:textId="77777777" w:rsidR="00986BC0" w:rsidRPr="00C86CB0" w:rsidRDefault="00986BC0" w:rsidP="001A06E8">
            <w:pPr>
              <w:pStyle w:val="BodyText"/>
              <w:rPr>
                <w:rFonts w:cstheme="minorHAnsi"/>
                <w:sz w:val="20"/>
                <w:szCs w:val="20"/>
              </w:rPr>
            </w:pPr>
            <w:r w:rsidRPr="00C86CB0">
              <w:rPr>
                <w:rFonts w:cstheme="minorHAnsi"/>
                <w:sz w:val="20"/>
                <w:szCs w:val="20"/>
              </w:rPr>
              <w:t xml:space="preserve">Namespace for the XML elements and attributes specified in this document </w:t>
            </w:r>
          </w:p>
        </w:tc>
      </w:tr>
      <w:tr w:rsidR="00986BC0" w14:paraId="4F2DA293" w14:textId="77777777" w:rsidTr="001A06E8">
        <w:tc>
          <w:tcPr>
            <w:tcW w:w="4177" w:type="dxa"/>
          </w:tcPr>
          <w:p w14:paraId="00BC6DA5" w14:textId="10132543" w:rsidR="00986BC0" w:rsidRPr="00525B9E" w:rsidRDefault="00986BC0" w:rsidP="001A06E8">
            <w:pPr>
              <w:pStyle w:val="NormalWeb"/>
              <w:spacing w:after="40" w:afterAutospacing="0"/>
              <w:rPr>
                <w:rFonts w:ascii="Courier" w:eastAsia="MS Mincho" w:hAnsi="Courier"/>
                <w:sz w:val="20"/>
                <w:szCs w:val="20"/>
              </w:rPr>
            </w:pPr>
            <w:r w:rsidRPr="004F50A5">
              <w:rPr>
                <w:rFonts w:ascii="Courier" w:eastAsia="MS Mincho" w:hAnsi="Courier"/>
                <w:sz w:val="20"/>
                <w:szCs w:val="20"/>
              </w:rPr>
              <w:t>urn:mpeg:mpegI:green:</w:t>
            </w:r>
            <w:r w:rsidR="00012109" w:rsidRPr="004F50A5">
              <w:rPr>
                <w:rFonts w:ascii="Courier" w:eastAsia="MS Mincho" w:hAnsi="Courier"/>
                <w:sz w:val="20"/>
                <w:szCs w:val="20"/>
              </w:rPr>
              <w:t>202</w:t>
            </w:r>
            <w:r w:rsidR="00012109">
              <w:rPr>
                <w:rFonts w:ascii="Courier" w:eastAsia="MS Mincho" w:hAnsi="Courier"/>
                <w:sz w:val="20"/>
                <w:szCs w:val="20"/>
              </w:rPr>
              <w:t>5</w:t>
            </w:r>
            <w:r w:rsidRPr="004F50A5">
              <w:rPr>
                <w:rFonts w:ascii="Courier" w:eastAsia="MS Mincho" w:hAnsi="Courier"/>
                <w:sz w:val="20"/>
                <w:szCs w:val="20"/>
              </w:rPr>
              <w:t>:ami</w:t>
            </w:r>
          </w:p>
        </w:tc>
        <w:tc>
          <w:tcPr>
            <w:tcW w:w="988" w:type="dxa"/>
          </w:tcPr>
          <w:p w14:paraId="57C6F3C2" w14:textId="77777777" w:rsidR="00986BC0" w:rsidRPr="00C86CB0" w:rsidRDefault="00986BC0" w:rsidP="001A06E8">
            <w:pPr>
              <w:pStyle w:val="BodyText"/>
              <w:rPr>
                <w:rFonts w:cstheme="minorHAnsi"/>
                <w:sz w:val="20"/>
                <w:szCs w:val="20"/>
              </w:rPr>
            </w:pPr>
            <w:r w:rsidRPr="00C86CB0">
              <w:rPr>
                <w:rFonts w:cstheme="minorHAnsi"/>
                <w:sz w:val="20"/>
                <w:szCs w:val="20"/>
              </w:rPr>
              <w:t>6.4.1.1</w:t>
            </w:r>
          </w:p>
        </w:tc>
        <w:tc>
          <w:tcPr>
            <w:tcW w:w="4180" w:type="dxa"/>
          </w:tcPr>
          <w:p w14:paraId="068248C0" w14:textId="77777777" w:rsidR="00986BC0" w:rsidRPr="00C86CB0" w:rsidRDefault="00986BC0" w:rsidP="001A06E8">
            <w:pPr>
              <w:pStyle w:val="BodyText"/>
              <w:rPr>
                <w:rFonts w:cstheme="minorHAnsi"/>
                <w:sz w:val="20"/>
                <w:szCs w:val="20"/>
              </w:rPr>
            </w:pPr>
            <w:r w:rsidRPr="00C86CB0">
              <w:rPr>
                <w:rFonts w:cstheme="minorHAnsi"/>
                <w:sz w:val="20"/>
                <w:szCs w:val="20"/>
              </w:rPr>
              <w:t>Scheme identifier for the display attenuation map DASH MPD descriptor</w:t>
            </w:r>
          </w:p>
        </w:tc>
      </w:tr>
      <w:tr w:rsidR="00986BC0" w14:paraId="4C0269B1" w14:textId="77777777" w:rsidTr="001A06E8">
        <w:tc>
          <w:tcPr>
            <w:tcW w:w="4177" w:type="dxa"/>
          </w:tcPr>
          <w:p w14:paraId="24C2BD6B" w14:textId="5825D6D6" w:rsidR="00986BC0" w:rsidRPr="00CD4A83" w:rsidRDefault="00986BC0" w:rsidP="001A06E8">
            <w:pPr>
              <w:pStyle w:val="NormalWeb"/>
              <w:spacing w:after="40" w:afterAutospacing="0"/>
              <w:rPr>
                <w:rFonts w:ascii="Courier" w:eastAsia="MS Mincho" w:hAnsi="Courier"/>
                <w:sz w:val="20"/>
                <w:szCs w:val="20"/>
              </w:rPr>
            </w:pPr>
            <w:r>
              <w:rPr>
                <w:rFonts w:ascii="Courier" w:eastAsia="MS Mincho" w:hAnsi="Courier"/>
                <w:sz w:val="20"/>
                <w:szCs w:val="20"/>
              </w:rPr>
              <w:t>urn:</w:t>
            </w:r>
            <w:r w:rsidRPr="004F50A5">
              <w:rPr>
                <w:rFonts w:ascii="Courier" w:eastAsia="MS Mincho" w:hAnsi="Courier"/>
                <w:sz w:val="20"/>
                <w:szCs w:val="20"/>
              </w:rPr>
              <w:t>mpeg:mpegI:green:</w:t>
            </w:r>
            <w:r w:rsidR="008B18CF">
              <w:rPr>
                <w:rFonts w:ascii="Courier" w:eastAsia="MS Mincho" w:hAnsi="Courier"/>
                <w:sz w:val="20"/>
                <w:szCs w:val="20"/>
              </w:rPr>
              <w:t>2025:</w:t>
            </w:r>
            <w:r w:rsidRPr="004F50A5">
              <w:rPr>
                <w:rFonts w:ascii="Courier" w:eastAsia="MS Mincho" w:hAnsi="Courier"/>
                <w:sz w:val="20"/>
                <w:szCs w:val="20"/>
              </w:rPr>
              <w:t>role</w:t>
            </w:r>
          </w:p>
        </w:tc>
        <w:tc>
          <w:tcPr>
            <w:tcW w:w="988" w:type="dxa"/>
          </w:tcPr>
          <w:p w14:paraId="5DE96771" w14:textId="7A38E8A0" w:rsidR="00986BC0" w:rsidRPr="00C86CB0" w:rsidRDefault="008B18CF" w:rsidP="001A06E8">
            <w:pPr>
              <w:pStyle w:val="BodyText"/>
              <w:rPr>
                <w:rFonts w:cstheme="minorHAnsi"/>
                <w:sz w:val="20"/>
                <w:szCs w:val="20"/>
              </w:rPr>
            </w:pPr>
            <w:r>
              <w:rPr>
                <w:rFonts w:cstheme="minorHAnsi"/>
                <w:sz w:val="20"/>
                <w:szCs w:val="20"/>
              </w:rPr>
              <w:t>6.4.1</w:t>
            </w:r>
          </w:p>
        </w:tc>
        <w:tc>
          <w:tcPr>
            <w:tcW w:w="4180" w:type="dxa"/>
          </w:tcPr>
          <w:p w14:paraId="5E325562" w14:textId="30AD4464" w:rsidR="00986BC0" w:rsidRPr="00C86CB0" w:rsidRDefault="00986BC0" w:rsidP="001A06E8">
            <w:pPr>
              <w:pStyle w:val="BodyText"/>
              <w:rPr>
                <w:rFonts w:cstheme="minorHAnsi"/>
                <w:sz w:val="20"/>
                <w:szCs w:val="20"/>
              </w:rPr>
            </w:pPr>
            <w:r w:rsidRPr="00C86CB0">
              <w:rPr>
                <w:rFonts w:cstheme="minorHAnsi"/>
                <w:sz w:val="20"/>
                <w:szCs w:val="20"/>
              </w:rPr>
              <w:t xml:space="preserve">Scheme identifier for a DASH MPD role descriptor for </w:t>
            </w:r>
            <w:r w:rsidR="00423DB1">
              <w:rPr>
                <w:rFonts w:cstheme="minorHAnsi"/>
                <w:sz w:val="20"/>
                <w:szCs w:val="20"/>
              </w:rPr>
              <w:t>g</w:t>
            </w:r>
            <w:r w:rsidRPr="00C86CB0">
              <w:rPr>
                <w:rFonts w:cstheme="minorHAnsi"/>
                <w:sz w:val="20"/>
                <w:szCs w:val="20"/>
              </w:rPr>
              <w:t>reen metadata.</w:t>
            </w:r>
          </w:p>
        </w:tc>
      </w:tr>
    </w:tbl>
    <w:p w14:paraId="139D8405" w14:textId="77777777" w:rsidR="00986BC0" w:rsidRDefault="00986BC0" w:rsidP="00986BC0">
      <w:pPr>
        <w:rPr>
          <w:lang w:eastAsia="ja-JP"/>
        </w:rPr>
      </w:pPr>
    </w:p>
    <w:p w14:paraId="1CDE69B1" w14:textId="77777777" w:rsidR="00986BC0" w:rsidRDefault="00986BC0" w:rsidP="00986BC0">
      <w:pPr>
        <w:pStyle w:val="Heading3"/>
      </w:pPr>
      <w:bookmarkStart w:id="19" w:name="_Toc202426675"/>
      <w:r>
        <w:t>Restricted scheme types</w:t>
      </w:r>
      <w:bookmarkEnd w:id="19"/>
    </w:p>
    <w:p w14:paraId="1B8975C8" w14:textId="77777777" w:rsidR="00986BC0" w:rsidRPr="00ED1751" w:rsidRDefault="00986BC0" w:rsidP="00986BC0">
      <w:r>
        <w:t xml:space="preserve">The restricted scheme types specified in this document are listed in </w:t>
      </w:r>
      <w:r>
        <w:fldChar w:fldCharType="begin"/>
      </w:r>
      <w:r>
        <w:instrText xml:space="preserve"> REF _Ref201610383 \h </w:instrText>
      </w:r>
      <w:r>
        <w:fldChar w:fldCharType="separate"/>
      </w:r>
      <w:r w:rsidRPr="005A443F">
        <w:rPr>
          <w:lang w:val="en-US"/>
        </w:rPr>
        <w:t>Table 2</w:t>
      </w:r>
      <w:r>
        <w:fldChar w:fldCharType="end"/>
      </w:r>
      <w:r>
        <w:t>.</w:t>
      </w:r>
    </w:p>
    <w:p w14:paraId="03784244" w14:textId="1A95B03F" w:rsidR="00986BC0" w:rsidRPr="005A443F" w:rsidRDefault="00986BC0" w:rsidP="00986BC0">
      <w:pPr>
        <w:pStyle w:val="Tabletitle"/>
        <w:numPr>
          <w:ilvl w:val="0"/>
          <w:numId w:val="0"/>
        </w:numPr>
        <w:rPr>
          <w:lang w:val="en-US"/>
        </w:rPr>
      </w:pPr>
      <w:bookmarkStart w:id="20" w:name="_Ref201610383"/>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2</w:t>
      </w:r>
      <w:r w:rsidRPr="005A443F">
        <w:rPr>
          <w:lang w:val="en-US"/>
        </w:rPr>
        <w:fldChar w:fldCharType="end"/>
      </w:r>
      <w:bookmarkEnd w:id="20"/>
      <w:r w:rsidRPr="005A443F">
        <w:rPr>
          <w:lang w:val="en-US"/>
        </w:rPr>
        <w:t xml:space="preserve"> -</w:t>
      </w:r>
      <w:r>
        <w:rPr>
          <w:lang w:val="en-US"/>
        </w:rPr>
        <w:t xml:space="preserve"> </w:t>
      </w:r>
      <w:r w:rsidRPr="00C80C1D">
        <w:rPr>
          <w:lang w:val="en-US"/>
        </w:rPr>
        <w:t>Restricted scheme types specified in this document.</w:t>
      </w:r>
    </w:p>
    <w:tbl>
      <w:tblPr>
        <w:tblStyle w:val="TableGrid"/>
        <w:tblW w:w="0" w:type="auto"/>
        <w:tblLook w:val="04A0" w:firstRow="1" w:lastRow="0" w:firstColumn="1" w:lastColumn="0" w:noHBand="0" w:noVBand="1"/>
      </w:tblPr>
      <w:tblGrid>
        <w:gridCol w:w="2405"/>
        <w:gridCol w:w="992"/>
        <w:gridCol w:w="5948"/>
      </w:tblGrid>
      <w:tr w:rsidR="00986BC0" w14:paraId="02071384" w14:textId="77777777" w:rsidTr="001A06E8">
        <w:tc>
          <w:tcPr>
            <w:tcW w:w="2405" w:type="dxa"/>
          </w:tcPr>
          <w:p w14:paraId="3792DE8E"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Restricted scheme type</w:t>
            </w:r>
          </w:p>
        </w:tc>
        <w:tc>
          <w:tcPr>
            <w:tcW w:w="992" w:type="dxa"/>
          </w:tcPr>
          <w:p w14:paraId="1870BBBD"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Clause</w:t>
            </w:r>
          </w:p>
        </w:tc>
        <w:tc>
          <w:tcPr>
            <w:tcW w:w="5948" w:type="dxa"/>
          </w:tcPr>
          <w:p w14:paraId="37DF0672"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2B4D7218" w14:textId="77777777" w:rsidTr="001A06E8">
        <w:tc>
          <w:tcPr>
            <w:tcW w:w="2405" w:type="dxa"/>
          </w:tcPr>
          <w:p w14:paraId="64846918" w14:textId="77777777" w:rsidR="00986BC0" w:rsidRPr="00A45A8A" w:rsidRDefault="00986BC0" w:rsidP="001A06E8">
            <w:pPr>
              <w:pStyle w:val="NormalWeb"/>
              <w:spacing w:after="40" w:afterAutospacing="0"/>
              <w:rPr>
                <w:rFonts w:ascii="Courier" w:eastAsia="MS Mincho" w:hAnsi="Courier"/>
                <w:sz w:val="20"/>
                <w:szCs w:val="20"/>
              </w:rPr>
            </w:pPr>
            <w:r>
              <w:rPr>
                <w:rFonts w:ascii="Courier" w:eastAsia="MS Mincho" w:hAnsi="Courier"/>
                <w:sz w:val="20"/>
                <w:szCs w:val="20"/>
              </w:rPr>
              <w:t>gmat</w:t>
            </w:r>
          </w:p>
        </w:tc>
        <w:tc>
          <w:tcPr>
            <w:tcW w:w="992" w:type="dxa"/>
          </w:tcPr>
          <w:p w14:paraId="46C0BC20"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5.3.3.2</w:t>
            </w:r>
          </w:p>
        </w:tc>
        <w:tc>
          <w:tcPr>
            <w:tcW w:w="5948" w:type="dxa"/>
          </w:tcPr>
          <w:p w14:paraId="6AFDF283"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Restricted scheme type for a display attenuation map track</w:t>
            </w:r>
          </w:p>
        </w:tc>
      </w:tr>
    </w:tbl>
    <w:p w14:paraId="551EC8C7" w14:textId="77777777" w:rsidR="00986BC0" w:rsidRDefault="00986BC0" w:rsidP="00986BC0">
      <w:pPr>
        <w:rPr>
          <w:lang w:eastAsia="ja-JP"/>
        </w:rPr>
      </w:pPr>
    </w:p>
    <w:p w14:paraId="19094DC4" w14:textId="77777777" w:rsidR="00986BC0" w:rsidRDefault="00986BC0" w:rsidP="00986BC0">
      <w:pPr>
        <w:pStyle w:val="Heading3"/>
      </w:pPr>
      <w:bookmarkStart w:id="21" w:name="_Toc202426676"/>
      <w:r>
        <w:t>Sample entry types</w:t>
      </w:r>
      <w:bookmarkEnd w:id="21"/>
    </w:p>
    <w:p w14:paraId="14F91905" w14:textId="77777777" w:rsidR="00986BC0" w:rsidRPr="00094F3A" w:rsidRDefault="00986BC0" w:rsidP="00986BC0">
      <w:r w:rsidRPr="00DF2946">
        <w:t>The sample entry types specified in this document are listed in</w:t>
      </w:r>
      <w:r>
        <w:t xml:space="preserve"> </w:t>
      </w:r>
      <w:r>
        <w:fldChar w:fldCharType="begin"/>
      </w:r>
      <w:r>
        <w:instrText xml:space="preserve"> REF _Ref201610444 \h </w:instrText>
      </w:r>
      <w:r>
        <w:fldChar w:fldCharType="separate"/>
      </w:r>
      <w:r w:rsidRPr="005A443F">
        <w:rPr>
          <w:lang w:val="en-US"/>
        </w:rPr>
        <w:t>Table 3</w:t>
      </w:r>
      <w:r>
        <w:fldChar w:fldCharType="end"/>
      </w:r>
      <w:r>
        <w:t>.</w:t>
      </w:r>
    </w:p>
    <w:p w14:paraId="33418CDD" w14:textId="08CB1A0C" w:rsidR="00986BC0" w:rsidRPr="005A443F" w:rsidRDefault="00986BC0" w:rsidP="00986BC0">
      <w:pPr>
        <w:pStyle w:val="Tabletitle"/>
        <w:numPr>
          <w:ilvl w:val="0"/>
          <w:numId w:val="0"/>
        </w:numPr>
        <w:rPr>
          <w:lang w:val="en-US"/>
        </w:rPr>
      </w:pPr>
      <w:bookmarkStart w:id="22" w:name="_Ref201610444"/>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3</w:t>
      </w:r>
      <w:r w:rsidRPr="005A443F">
        <w:rPr>
          <w:lang w:val="en-US"/>
        </w:rPr>
        <w:fldChar w:fldCharType="end"/>
      </w:r>
      <w:bookmarkEnd w:id="22"/>
      <w:r w:rsidRPr="005A443F">
        <w:rPr>
          <w:lang w:val="en-US"/>
        </w:rPr>
        <w:t xml:space="preserve"> -</w:t>
      </w:r>
      <w:r w:rsidRPr="00094F3A">
        <w:rPr>
          <w:lang w:val="en-US"/>
        </w:rPr>
        <w:t xml:space="preserve"> </w:t>
      </w:r>
      <w:r w:rsidRPr="00C80C1D">
        <w:rPr>
          <w:lang w:val="en-US"/>
        </w:rPr>
        <w:t>Sample entry types specified in this document.</w:t>
      </w:r>
    </w:p>
    <w:tbl>
      <w:tblPr>
        <w:tblStyle w:val="TableGrid"/>
        <w:tblW w:w="0" w:type="auto"/>
        <w:tblLook w:val="04A0" w:firstRow="1" w:lastRow="0" w:firstColumn="1" w:lastColumn="0" w:noHBand="0" w:noVBand="1"/>
      </w:tblPr>
      <w:tblGrid>
        <w:gridCol w:w="2405"/>
        <w:gridCol w:w="1010"/>
        <w:gridCol w:w="5930"/>
      </w:tblGrid>
      <w:tr w:rsidR="00986BC0" w14:paraId="21E3D22E" w14:textId="77777777" w:rsidTr="001A06E8">
        <w:tc>
          <w:tcPr>
            <w:tcW w:w="2405" w:type="dxa"/>
          </w:tcPr>
          <w:p w14:paraId="74C5CF07"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Sample entry type</w:t>
            </w:r>
          </w:p>
        </w:tc>
        <w:tc>
          <w:tcPr>
            <w:tcW w:w="1010" w:type="dxa"/>
          </w:tcPr>
          <w:p w14:paraId="63A42A17"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Clause</w:t>
            </w:r>
          </w:p>
        </w:tc>
        <w:tc>
          <w:tcPr>
            <w:tcW w:w="5930" w:type="dxa"/>
          </w:tcPr>
          <w:p w14:paraId="2BEF9996" w14:textId="77777777" w:rsidR="00986BC0" w:rsidRPr="005A443F" w:rsidRDefault="00986BC0" w:rsidP="001A06E8">
            <w:pPr>
              <w:pStyle w:val="NormalWeb"/>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4B430B13" w14:textId="77777777" w:rsidTr="001A06E8">
        <w:tc>
          <w:tcPr>
            <w:tcW w:w="2405" w:type="dxa"/>
          </w:tcPr>
          <w:p w14:paraId="3C02FB83" w14:textId="77777777" w:rsidR="00986BC0" w:rsidRPr="00B015E9" w:rsidRDefault="00986BC0" w:rsidP="001A06E8">
            <w:pPr>
              <w:pStyle w:val="NormalWeb"/>
              <w:rPr>
                <w:rFonts w:ascii="Courier" w:eastAsia="MS Mincho" w:hAnsi="Courier"/>
                <w:sz w:val="20"/>
                <w:szCs w:val="20"/>
              </w:rPr>
            </w:pPr>
            <w:r>
              <w:rPr>
                <w:rFonts w:ascii="Courier" w:eastAsia="MS Mincho" w:hAnsi="Courier"/>
                <w:sz w:val="20"/>
                <w:szCs w:val="20"/>
              </w:rPr>
              <w:t>depi</w:t>
            </w:r>
          </w:p>
        </w:tc>
        <w:tc>
          <w:tcPr>
            <w:tcW w:w="1010" w:type="dxa"/>
          </w:tcPr>
          <w:p w14:paraId="5977B165"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5.2.1</w:t>
            </w:r>
          </w:p>
        </w:tc>
        <w:tc>
          <w:tcPr>
            <w:tcW w:w="5930" w:type="dxa"/>
          </w:tcPr>
          <w:p w14:paraId="5FDD639B"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ecoder</w:t>
            </w:r>
            <w:r>
              <w:rPr>
                <w:rFonts w:ascii="Cambria" w:eastAsia="MS Mincho" w:hAnsi="Cambria"/>
                <w:sz w:val="20"/>
                <w:szCs w:val="20"/>
              </w:rPr>
              <w:t>-P</w:t>
            </w:r>
            <w:r w:rsidRPr="005A443F">
              <w:rPr>
                <w:rFonts w:ascii="Cambria" w:eastAsia="MS Mincho" w:hAnsi="Cambria"/>
                <w:sz w:val="20"/>
                <w:szCs w:val="20"/>
              </w:rPr>
              <w:t xml:space="preserve">ower </w:t>
            </w:r>
            <w:r>
              <w:rPr>
                <w:rFonts w:ascii="Cambria" w:eastAsia="MS Mincho" w:hAnsi="Cambria"/>
                <w:sz w:val="20"/>
                <w:szCs w:val="20"/>
              </w:rPr>
              <w:t>I</w:t>
            </w:r>
            <w:r w:rsidRPr="005A443F">
              <w:rPr>
                <w:rFonts w:ascii="Cambria" w:eastAsia="MS Mincho" w:hAnsi="Cambria"/>
                <w:sz w:val="20"/>
                <w:szCs w:val="20"/>
              </w:rPr>
              <w:t>ndication metadata</w:t>
            </w:r>
          </w:p>
        </w:tc>
      </w:tr>
      <w:tr w:rsidR="00986BC0" w14:paraId="0CABDB5B" w14:textId="77777777" w:rsidTr="001A06E8">
        <w:tc>
          <w:tcPr>
            <w:tcW w:w="2405" w:type="dxa"/>
          </w:tcPr>
          <w:p w14:paraId="660CA29B" w14:textId="77777777" w:rsidR="00986BC0" w:rsidRDefault="00986BC0" w:rsidP="001A06E8">
            <w:pPr>
              <w:pStyle w:val="NormalWeb"/>
              <w:rPr>
                <w:rFonts w:ascii="Courier" w:eastAsia="MS Mincho" w:hAnsi="Courier"/>
                <w:sz w:val="20"/>
                <w:szCs w:val="20"/>
              </w:rPr>
            </w:pPr>
            <w:r>
              <w:rPr>
                <w:rFonts w:ascii="Courier" w:eastAsia="MS Mincho" w:hAnsi="Courier"/>
                <w:sz w:val="20"/>
                <w:szCs w:val="20"/>
              </w:rPr>
              <w:t>dipi</w:t>
            </w:r>
          </w:p>
        </w:tc>
        <w:tc>
          <w:tcPr>
            <w:tcW w:w="1010" w:type="dxa"/>
          </w:tcPr>
          <w:p w14:paraId="0DC6F1D3"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5.3.1.1</w:t>
            </w:r>
          </w:p>
        </w:tc>
        <w:tc>
          <w:tcPr>
            <w:tcW w:w="5930" w:type="dxa"/>
          </w:tcPr>
          <w:p w14:paraId="2437D324"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isplay</w:t>
            </w:r>
            <w:r>
              <w:rPr>
                <w:rFonts w:ascii="Cambria" w:eastAsia="MS Mincho" w:hAnsi="Cambria"/>
                <w:sz w:val="20"/>
                <w:szCs w:val="20"/>
              </w:rPr>
              <w:t>-P</w:t>
            </w:r>
            <w:r w:rsidRPr="005A443F">
              <w:rPr>
                <w:rFonts w:ascii="Cambria" w:eastAsia="MS Mincho" w:hAnsi="Cambria"/>
                <w:sz w:val="20"/>
                <w:szCs w:val="20"/>
              </w:rPr>
              <w:t xml:space="preserve">ower </w:t>
            </w:r>
            <w:r>
              <w:rPr>
                <w:rFonts w:ascii="Cambria" w:eastAsia="MS Mincho" w:hAnsi="Cambria"/>
                <w:sz w:val="20"/>
                <w:szCs w:val="20"/>
              </w:rPr>
              <w:t>I</w:t>
            </w:r>
            <w:r w:rsidRPr="005A443F">
              <w:rPr>
                <w:rFonts w:ascii="Cambria" w:eastAsia="MS Mincho" w:hAnsi="Cambria"/>
                <w:sz w:val="20"/>
                <w:szCs w:val="20"/>
              </w:rPr>
              <w:t>ndication metadata</w:t>
            </w:r>
          </w:p>
        </w:tc>
      </w:tr>
      <w:tr w:rsidR="00986BC0" w14:paraId="3675F187" w14:textId="77777777" w:rsidTr="001A06E8">
        <w:tc>
          <w:tcPr>
            <w:tcW w:w="2405" w:type="dxa"/>
          </w:tcPr>
          <w:p w14:paraId="380AEC47" w14:textId="77777777" w:rsidR="00986BC0" w:rsidRDefault="00986BC0" w:rsidP="001A06E8">
            <w:pPr>
              <w:pStyle w:val="NormalWeb"/>
              <w:rPr>
                <w:rFonts w:ascii="Courier" w:eastAsia="MS Mincho" w:hAnsi="Courier"/>
                <w:sz w:val="20"/>
                <w:szCs w:val="20"/>
              </w:rPr>
            </w:pPr>
            <w:r>
              <w:rPr>
                <w:rFonts w:ascii="Courier" w:eastAsia="MS Mincho" w:hAnsi="Courier"/>
                <w:sz w:val="20"/>
                <w:szCs w:val="20"/>
              </w:rPr>
              <w:t>dfce</w:t>
            </w:r>
          </w:p>
        </w:tc>
        <w:tc>
          <w:tcPr>
            <w:tcW w:w="1010" w:type="dxa"/>
          </w:tcPr>
          <w:p w14:paraId="16173ECE"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5.3.2.1</w:t>
            </w:r>
          </w:p>
        </w:tc>
        <w:tc>
          <w:tcPr>
            <w:tcW w:w="5930" w:type="dxa"/>
          </w:tcPr>
          <w:p w14:paraId="14D1249A" w14:textId="77777777" w:rsidR="00986BC0" w:rsidRPr="005A443F" w:rsidRDefault="00986BC0" w:rsidP="001A06E8">
            <w:pPr>
              <w:pStyle w:val="NormalWeb"/>
              <w:rPr>
                <w:rFonts w:ascii="Cambria" w:eastAsia="MS Mincho" w:hAnsi="Cambria"/>
                <w:sz w:val="20"/>
                <w:szCs w:val="20"/>
              </w:rPr>
            </w:pPr>
            <w:r w:rsidRPr="005A443F">
              <w:rPr>
                <w:rFonts w:ascii="Cambria" w:eastAsia="MS Mincho" w:hAnsi="Cambria"/>
                <w:sz w:val="20"/>
                <w:szCs w:val="20"/>
              </w:rPr>
              <w:t xml:space="preserve">Sample entry for a track carrying </w:t>
            </w:r>
            <w:r>
              <w:rPr>
                <w:rFonts w:ascii="Cambria" w:eastAsia="MS Mincho" w:hAnsi="Cambria"/>
                <w:sz w:val="20"/>
                <w:szCs w:val="20"/>
              </w:rPr>
              <w:t>D</w:t>
            </w:r>
            <w:r w:rsidRPr="005A443F">
              <w:rPr>
                <w:rFonts w:ascii="Cambria" w:eastAsia="MS Mincho" w:hAnsi="Cambria"/>
                <w:sz w:val="20"/>
                <w:szCs w:val="20"/>
              </w:rPr>
              <w:t xml:space="preserve">isplay </w:t>
            </w:r>
            <w:r>
              <w:rPr>
                <w:rFonts w:ascii="Cambria" w:eastAsia="MS Mincho" w:hAnsi="Cambria"/>
                <w:sz w:val="20"/>
                <w:szCs w:val="20"/>
              </w:rPr>
              <w:t>F</w:t>
            </w:r>
            <w:r w:rsidRPr="005A443F">
              <w:rPr>
                <w:rFonts w:ascii="Cambria" w:eastAsia="MS Mincho" w:hAnsi="Cambria"/>
                <w:sz w:val="20"/>
                <w:szCs w:val="20"/>
              </w:rPr>
              <w:t xml:space="preserve">ine </w:t>
            </w:r>
            <w:r>
              <w:rPr>
                <w:rFonts w:ascii="Cambria" w:eastAsia="MS Mincho" w:hAnsi="Cambria"/>
                <w:sz w:val="20"/>
                <w:szCs w:val="20"/>
              </w:rPr>
              <w:t>C</w:t>
            </w:r>
            <w:r w:rsidRPr="005A443F">
              <w:rPr>
                <w:rFonts w:ascii="Cambria" w:eastAsia="MS Mincho" w:hAnsi="Cambria"/>
                <w:sz w:val="20"/>
                <w:szCs w:val="20"/>
              </w:rPr>
              <w:t>ontrol metadata</w:t>
            </w:r>
          </w:p>
        </w:tc>
      </w:tr>
    </w:tbl>
    <w:p w14:paraId="65BF89C1" w14:textId="77777777" w:rsidR="00986BC0" w:rsidRDefault="00986BC0" w:rsidP="00986BC0">
      <w:pPr>
        <w:rPr>
          <w:lang w:eastAsia="ja-JP"/>
        </w:rPr>
      </w:pPr>
    </w:p>
    <w:p w14:paraId="0014966C" w14:textId="77777777" w:rsidR="00986BC0" w:rsidRDefault="00986BC0" w:rsidP="00986BC0">
      <w:pPr>
        <w:pStyle w:val="Heading3"/>
      </w:pPr>
      <w:bookmarkStart w:id="23" w:name="_Toc202426677"/>
      <w:r>
        <w:t>Track reference types</w:t>
      </w:r>
      <w:bookmarkEnd w:id="23"/>
    </w:p>
    <w:p w14:paraId="30DB5087" w14:textId="77777777" w:rsidR="00986BC0" w:rsidRPr="005A443F" w:rsidRDefault="00986BC0" w:rsidP="00986BC0">
      <w:pPr>
        <w:rPr>
          <w:lang w:eastAsia="ja-JP"/>
        </w:rPr>
      </w:pPr>
      <w:r>
        <w:rPr>
          <w:lang w:eastAsia="ja-JP"/>
        </w:rPr>
        <w:t xml:space="preserve">The track reference types specified in this document are listed in </w:t>
      </w:r>
      <w:r>
        <w:rPr>
          <w:lang w:eastAsia="ja-JP"/>
        </w:rPr>
        <w:fldChar w:fldCharType="begin"/>
      </w:r>
      <w:r>
        <w:rPr>
          <w:lang w:eastAsia="ja-JP"/>
        </w:rPr>
        <w:instrText xml:space="preserve"> REF _Ref201610501 \h </w:instrText>
      </w:r>
      <w:r>
        <w:rPr>
          <w:lang w:eastAsia="ja-JP"/>
        </w:rPr>
      </w:r>
      <w:r>
        <w:rPr>
          <w:lang w:eastAsia="ja-JP"/>
        </w:rPr>
        <w:fldChar w:fldCharType="separate"/>
      </w:r>
      <w:r w:rsidRPr="005A443F">
        <w:rPr>
          <w:lang w:val="en-US"/>
        </w:rPr>
        <w:t>Table 4</w:t>
      </w:r>
      <w:r>
        <w:rPr>
          <w:lang w:eastAsia="ja-JP"/>
        </w:rPr>
        <w:fldChar w:fldCharType="end"/>
      </w:r>
      <w:r>
        <w:rPr>
          <w:lang w:eastAsia="ja-JP"/>
        </w:rPr>
        <w:t>.</w:t>
      </w:r>
    </w:p>
    <w:p w14:paraId="68AD13B9" w14:textId="07B000A8" w:rsidR="00986BC0" w:rsidRPr="005A443F" w:rsidRDefault="00986BC0" w:rsidP="00986BC0">
      <w:pPr>
        <w:pStyle w:val="Tabletitle"/>
        <w:numPr>
          <w:ilvl w:val="0"/>
          <w:numId w:val="0"/>
        </w:numPr>
        <w:rPr>
          <w:lang w:val="en-US"/>
        </w:rPr>
      </w:pPr>
      <w:bookmarkStart w:id="24" w:name="_Ref201610501"/>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4</w:t>
      </w:r>
      <w:r w:rsidRPr="005A443F">
        <w:rPr>
          <w:lang w:val="en-US"/>
        </w:rPr>
        <w:fldChar w:fldCharType="end"/>
      </w:r>
      <w:bookmarkEnd w:id="24"/>
      <w:r w:rsidRPr="005A443F">
        <w:rPr>
          <w:lang w:val="en-US"/>
        </w:rPr>
        <w:t xml:space="preserve"> -</w:t>
      </w:r>
      <w:r>
        <w:rPr>
          <w:lang w:val="en-US"/>
        </w:rPr>
        <w:t xml:space="preserve"> </w:t>
      </w:r>
      <w:r w:rsidRPr="00C80C1D">
        <w:rPr>
          <w:lang w:val="en-US"/>
        </w:rPr>
        <w:t>Track reference types specified in this document.</w:t>
      </w:r>
    </w:p>
    <w:tbl>
      <w:tblPr>
        <w:tblStyle w:val="TableGrid"/>
        <w:tblW w:w="0" w:type="auto"/>
        <w:jc w:val="center"/>
        <w:tblLook w:val="04A0" w:firstRow="1" w:lastRow="0" w:firstColumn="1" w:lastColumn="0" w:noHBand="0" w:noVBand="1"/>
      </w:tblPr>
      <w:tblGrid>
        <w:gridCol w:w="2155"/>
        <w:gridCol w:w="1080"/>
        <w:gridCol w:w="6110"/>
      </w:tblGrid>
      <w:tr w:rsidR="00986BC0" w14:paraId="6726B69B" w14:textId="77777777" w:rsidTr="001A06E8">
        <w:trPr>
          <w:jc w:val="center"/>
        </w:trPr>
        <w:tc>
          <w:tcPr>
            <w:tcW w:w="2155" w:type="dxa"/>
          </w:tcPr>
          <w:p w14:paraId="52DA8F06"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Track reference type</w:t>
            </w:r>
          </w:p>
        </w:tc>
        <w:tc>
          <w:tcPr>
            <w:tcW w:w="1080" w:type="dxa"/>
          </w:tcPr>
          <w:p w14:paraId="25ADCBD2"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Clause</w:t>
            </w:r>
          </w:p>
        </w:tc>
        <w:tc>
          <w:tcPr>
            <w:tcW w:w="6110" w:type="dxa"/>
          </w:tcPr>
          <w:p w14:paraId="17710DAF" w14:textId="77777777" w:rsidR="00986BC0" w:rsidRPr="005A443F" w:rsidRDefault="00986BC0" w:rsidP="001A06E8">
            <w:pPr>
              <w:pStyle w:val="NormalWeb"/>
              <w:spacing w:after="40" w:afterAutospacing="0"/>
              <w:rPr>
                <w:rFonts w:ascii="Cambria" w:eastAsia="MS Mincho" w:hAnsi="Cambria"/>
                <w:b/>
                <w:bCs/>
                <w:sz w:val="20"/>
                <w:szCs w:val="20"/>
              </w:rPr>
            </w:pPr>
            <w:r w:rsidRPr="005A443F">
              <w:rPr>
                <w:rFonts w:ascii="Cambria" w:eastAsia="MS Mincho" w:hAnsi="Cambria"/>
                <w:b/>
                <w:bCs/>
                <w:sz w:val="20"/>
                <w:szCs w:val="20"/>
              </w:rPr>
              <w:t>Informative description</w:t>
            </w:r>
          </w:p>
        </w:tc>
      </w:tr>
      <w:tr w:rsidR="00986BC0" w14:paraId="1CAB06DD" w14:textId="77777777" w:rsidTr="001A06E8">
        <w:trPr>
          <w:jc w:val="center"/>
        </w:trPr>
        <w:tc>
          <w:tcPr>
            <w:tcW w:w="2155" w:type="dxa"/>
          </w:tcPr>
          <w:p w14:paraId="533855D0" w14:textId="77777777" w:rsidR="00986BC0" w:rsidRDefault="00986BC0" w:rsidP="001A06E8">
            <w:pPr>
              <w:pStyle w:val="NormalWeb"/>
              <w:spacing w:after="40" w:afterAutospacing="0"/>
              <w:rPr>
                <w:rFonts w:eastAsia="MS Mincho"/>
                <w:b/>
                <w:bCs/>
                <w:sz w:val="20"/>
                <w:szCs w:val="20"/>
              </w:rPr>
            </w:pPr>
            <w:r>
              <w:rPr>
                <w:rFonts w:ascii="Courier" w:eastAsia="MS Mincho" w:hAnsi="Courier"/>
                <w:sz w:val="20"/>
                <w:szCs w:val="20"/>
              </w:rPr>
              <w:lastRenderedPageBreak/>
              <w:t>gmam</w:t>
            </w:r>
          </w:p>
        </w:tc>
        <w:tc>
          <w:tcPr>
            <w:tcW w:w="1080" w:type="dxa"/>
          </w:tcPr>
          <w:p w14:paraId="3340EFEB"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5.3.3.2.1</w:t>
            </w:r>
          </w:p>
        </w:tc>
        <w:tc>
          <w:tcPr>
            <w:tcW w:w="6110" w:type="dxa"/>
          </w:tcPr>
          <w:p w14:paraId="5D40DEAA" w14:textId="77777777" w:rsidR="00986BC0" w:rsidRPr="005A443F" w:rsidRDefault="00986BC0" w:rsidP="001A06E8">
            <w:pPr>
              <w:pStyle w:val="NormalWeb"/>
              <w:spacing w:after="40" w:afterAutospacing="0"/>
              <w:rPr>
                <w:rFonts w:ascii="Cambria" w:eastAsia="MS Mincho" w:hAnsi="Cambria"/>
                <w:sz w:val="20"/>
                <w:szCs w:val="20"/>
              </w:rPr>
            </w:pPr>
            <w:r w:rsidRPr="005A443F">
              <w:rPr>
                <w:rFonts w:ascii="Cambria" w:eastAsia="MS Mincho" w:hAnsi="Cambria"/>
                <w:sz w:val="20"/>
                <w:szCs w:val="20"/>
              </w:rPr>
              <w:t>Referenced track is a video track to which the display attenuation map applies.</w:t>
            </w:r>
          </w:p>
        </w:tc>
      </w:tr>
    </w:tbl>
    <w:p w14:paraId="6832FD5C" w14:textId="77777777" w:rsidR="00986BC0" w:rsidRDefault="00986BC0" w:rsidP="00986BC0">
      <w:pPr>
        <w:rPr>
          <w:lang w:eastAsia="ja-JP"/>
        </w:rPr>
      </w:pPr>
    </w:p>
    <w:p w14:paraId="072EB1A7" w14:textId="77777777" w:rsidR="00986BC0" w:rsidRDefault="00986BC0" w:rsidP="00986BC0">
      <w:pPr>
        <w:pStyle w:val="Heading3"/>
      </w:pPr>
      <w:bookmarkStart w:id="25" w:name="_Toc202426678"/>
      <w:r>
        <w:t>Box types</w:t>
      </w:r>
      <w:bookmarkEnd w:id="25"/>
    </w:p>
    <w:p w14:paraId="2562177B" w14:textId="77777777" w:rsidR="00986BC0" w:rsidRPr="005A443F" w:rsidRDefault="00986BC0" w:rsidP="00986BC0">
      <w:pPr>
        <w:rPr>
          <w:lang w:eastAsia="ja-JP"/>
        </w:rPr>
      </w:pPr>
      <w:r>
        <w:rPr>
          <w:lang w:eastAsia="ja-JP"/>
        </w:rPr>
        <w:t xml:space="preserve">The box types specified in this document are listed in </w:t>
      </w:r>
      <w:r>
        <w:rPr>
          <w:lang w:eastAsia="ja-JP"/>
        </w:rPr>
        <w:fldChar w:fldCharType="begin"/>
      </w:r>
      <w:r>
        <w:rPr>
          <w:lang w:eastAsia="ja-JP"/>
        </w:rPr>
        <w:instrText xml:space="preserve"> REF _Ref201610567 \h </w:instrText>
      </w:r>
      <w:r>
        <w:rPr>
          <w:lang w:eastAsia="ja-JP"/>
        </w:rPr>
      </w:r>
      <w:r>
        <w:rPr>
          <w:lang w:eastAsia="ja-JP"/>
        </w:rPr>
        <w:fldChar w:fldCharType="separate"/>
      </w:r>
      <w:r w:rsidRPr="005A443F">
        <w:rPr>
          <w:lang w:val="en-US"/>
        </w:rPr>
        <w:t>Table 5</w:t>
      </w:r>
      <w:r>
        <w:rPr>
          <w:lang w:eastAsia="ja-JP"/>
        </w:rPr>
        <w:fldChar w:fldCharType="end"/>
      </w:r>
      <w:r>
        <w:rPr>
          <w:lang w:eastAsia="ja-JP"/>
        </w:rPr>
        <w:t>. In the table, t</w:t>
      </w:r>
      <w:r w:rsidRPr="00984EC6">
        <w:rPr>
          <w:lang w:eastAsia="ja-JP"/>
        </w:rPr>
        <w:t xml:space="preserve">he box types </w:t>
      </w:r>
      <w:r>
        <w:rPr>
          <w:lang w:eastAsia="ja-JP"/>
        </w:rPr>
        <w:t xml:space="preserve">specified in </w:t>
      </w:r>
      <w:r w:rsidRPr="00BE7591">
        <w:rPr>
          <w:lang w:eastAsia="ja-JP"/>
        </w:rPr>
        <w:t>ISO/IEC 230</w:t>
      </w:r>
      <w:r w:rsidRPr="004F50A5">
        <w:rPr>
          <w:lang w:eastAsia="ja-JP"/>
        </w:rPr>
        <w:t>01-19</w:t>
      </w:r>
      <w:r>
        <w:rPr>
          <w:lang w:eastAsia="ja-JP"/>
        </w:rPr>
        <w:t xml:space="preserve"> are</w:t>
      </w:r>
      <w:r w:rsidRPr="00984EC6">
        <w:rPr>
          <w:lang w:eastAsia="ja-JP"/>
        </w:rPr>
        <w:t xml:space="preserve"> in black text with links to the corresponding clauses in the specification. </w:t>
      </w:r>
      <w:r>
        <w:rPr>
          <w:lang w:eastAsia="ja-JP"/>
        </w:rPr>
        <w:t>Related container boxes specified in ISOBMFF are</w:t>
      </w:r>
      <w:r w:rsidRPr="00984EC6">
        <w:rPr>
          <w:lang w:eastAsia="ja-JP"/>
        </w:rPr>
        <w:t xml:space="preserve"> marked in grey. Non-related ISOBMFF boxes are not included in the table. Mandatory boxes are</w:t>
      </w:r>
      <w:r>
        <w:rPr>
          <w:lang w:eastAsia="ja-JP"/>
        </w:rPr>
        <w:t>,</w:t>
      </w:r>
      <w:r w:rsidRPr="00984EC6">
        <w:rPr>
          <w:lang w:eastAsia="ja-JP"/>
        </w:rPr>
        <w:t xml:space="preserve"> </w:t>
      </w:r>
      <w:r>
        <w:rPr>
          <w:lang w:eastAsia="ja-JP"/>
        </w:rPr>
        <w:t xml:space="preserve">as in ISOBMFF, </w:t>
      </w:r>
      <w:r w:rsidRPr="00984EC6">
        <w:rPr>
          <w:lang w:eastAsia="ja-JP"/>
        </w:rPr>
        <w:t xml:space="preserve">marked with an asterisk. </w:t>
      </w:r>
      <w:r>
        <w:rPr>
          <w:lang w:eastAsia="ja-JP"/>
        </w:rPr>
        <w:t>Box types</w:t>
      </w:r>
      <w:r w:rsidRPr="00984EC6">
        <w:rPr>
          <w:lang w:eastAsia="ja-JP"/>
        </w:rPr>
        <w:t xml:space="preserve"> without a four</w:t>
      </w:r>
      <w:r>
        <w:rPr>
          <w:lang w:eastAsia="ja-JP"/>
        </w:rPr>
        <w:t xml:space="preserve"> character code are marked with ‘-‘</w:t>
      </w:r>
      <w:r w:rsidRPr="00984EC6">
        <w:rPr>
          <w:lang w:eastAsia="ja-JP"/>
        </w:rPr>
        <w:t xml:space="preserve"> in the structure. </w:t>
      </w:r>
    </w:p>
    <w:p w14:paraId="3F2B8BEC" w14:textId="14EEE52F" w:rsidR="00986BC0" w:rsidRPr="005A443F" w:rsidRDefault="00986BC0" w:rsidP="00986BC0">
      <w:pPr>
        <w:pStyle w:val="Tabletitle"/>
        <w:numPr>
          <w:ilvl w:val="0"/>
          <w:numId w:val="0"/>
        </w:numPr>
        <w:rPr>
          <w:lang w:val="en-US"/>
        </w:rPr>
      </w:pPr>
      <w:bookmarkStart w:id="26" w:name="_Ref201610567"/>
      <w:r w:rsidRPr="005A443F">
        <w:rPr>
          <w:lang w:val="en-US"/>
        </w:rPr>
        <w:t xml:space="preserve">Table </w:t>
      </w:r>
      <w:r w:rsidRPr="005A443F">
        <w:rPr>
          <w:lang w:val="en-US"/>
        </w:rPr>
        <w:fldChar w:fldCharType="begin"/>
      </w:r>
      <w:r w:rsidRPr="005A443F">
        <w:rPr>
          <w:lang w:val="en-US"/>
        </w:rPr>
        <w:instrText xml:space="preserve"> SEQ Table \* ARABIC </w:instrText>
      </w:r>
      <w:r w:rsidRPr="005A443F">
        <w:rPr>
          <w:lang w:val="en-US"/>
        </w:rPr>
        <w:fldChar w:fldCharType="separate"/>
      </w:r>
      <w:r w:rsidR="009A797D">
        <w:rPr>
          <w:noProof/>
          <w:lang w:val="en-US"/>
        </w:rPr>
        <w:t>5</w:t>
      </w:r>
      <w:r w:rsidRPr="005A443F">
        <w:rPr>
          <w:lang w:val="en-US"/>
        </w:rPr>
        <w:fldChar w:fldCharType="end"/>
      </w:r>
      <w:bookmarkEnd w:id="26"/>
      <w:r w:rsidRPr="005A443F">
        <w:rPr>
          <w:lang w:val="en-US"/>
        </w:rPr>
        <w:t xml:space="preserve"> -</w:t>
      </w:r>
      <w:r>
        <w:rPr>
          <w:lang w:val="en-US"/>
        </w:rPr>
        <w:t xml:space="preserve"> </w:t>
      </w:r>
      <w:r w:rsidRPr="00C80C1D">
        <w:rPr>
          <w:lang w:val="en-US"/>
        </w:rPr>
        <w:t>Box types specified in this document.</w:t>
      </w:r>
    </w:p>
    <w:tbl>
      <w:tblPr>
        <w:tblW w:w="9885" w:type="dxa"/>
        <w:tblInd w:w="93" w:type="dxa"/>
        <w:tblLayout w:type="fixed"/>
        <w:tblCellMar>
          <w:left w:w="0" w:type="dxa"/>
          <w:right w:w="0" w:type="dxa"/>
        </w:tblCellMar>
        <w:tblLook w:val="04A0" w:firstRow="1" w:lastRow="0" w:firstColumn="1" w:lastColumn="0" w:noHBand="0" w:noVBand="1"/>
      </w:tblPr>
      <w:tblGrid>
        <w:gridCol w:w="461"/>
        <w:gridCol w:w="426"/>
        <w:gridCol w:w="450"/>
        <w:gridCol w:w="450"/>
        <w:gridCol w:w="450"/>
        <w:gridCol w:w="450"/>
        <w:gridCol w:w="450"/>
        <w:gridCol w:w="588"/>
        <w:gridCol w:w="402"/>
        <w:gridCol w:w="450"/>
        <w:gridCol w:w="270"/>
        <w:gridCol w:w="900"/>
        <w:gridCol w:w="4138"/>
      </w:tblGrid>
      <w:tr w:rsidR="00986BC0" w:rsidRPr="003A27A8" w14:paraId="15279387" w14:textId="77777777" w:rsidTr="001A06E8">
        <w:trPr>
          <w:tblHeader/>
        </w:trPr>
        <w:tc>
          <w:tcPr>
            <w:tcW w:w="9885" w:type="dxa"/>
            <w:gridSpan w:val="13"/>
            <w:tcBorders>
              <w:top w:val="single" w:sz="8" w:space="0" w:color="auto"/>
              <w:left w:val="single" w:sz="8" w:space="0" w:color="auto"/>
              <w:bottom w:val="single" w:sz="8" w:space="0" w:color="auto"/>
              <w:right w:val="single" w:sz="8" w:space="0" w:color="auto"/>
            </w:tcBorders>
          </w:tcPr>
          <w:p w14:paraId="04A3A618" w14:textId="77777777" w:rsidR="00986BC0" w:rsidRPr="00382D26" w:rsidRDefault="00986BC0" w:rsidP="001A06E8">
            <w:pPr>
              <w:jc w:val="center"/>
              <w:rPr>
                <w:rFonts w:cs="Arial"/>
                <w:b/>
                <w:i/>
                <w:iCs/>
                <w:sz w:val="20"/>
                <w:szCs w:val="20"/>
              </w:rPr>
            </w:pPr>
            <w:r w:rsidRPr="00382D26">
              <w:rPr>
                <w:b/>
                <w:sz w:val="20"/>
                <w:szCs w:val="20"/>
              </w:rPr>
              <w:t>Box types, structure, and cross-reference</w:t>
            </w:r>
            <w:r w:rsidRPr="00382D26">
              <w:rPr>
                <w:sz w:val="20"/>
                <w:szCs w:val="20"/>
              </w:rPr>
              <w:t xml:space="preserve"> (Informative)</w:t>
            </w:r>
          </w:p>
        </w:tc>
      </w:tr>
      <w:tr w:rsidR="00986BC0" w:rsidRPr="003A27A8" w14:paraId="162A7C16" w14:textId="77777777" w:rsidTr="00811F82">
        <w:tc>
          <w:tcPr>
            <w:tcW w:w="461" w:type="dxa"/>
            <w:tcBorders>
              <w:top w:val="nil"/>
              <w:left w:val="single" w:sz="8" w:space="0" w:color="auto"/>
              <w:bottom w:val="single" w:sz="8" w:space="0" w:color="auto"/>
              <w:right w:val="single" w:sz="8" w:space="0" w:color="auto"/>
            </w:tcBorders>
            <w:vAlign w:val="center"/>
            <w:hideMark/>
          </w:tcPr>
          <w:p w14:paraId="2A536D59"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moov</w:t>
            </w:r>
          </w:p>
        </w:tc>
        <w:tc>
          <w:tcPr>
            <w:tcW w:w="426" w:type="dxa"/>
            <w:tcBorders>
              <w:top w:val="nil"/>
              <w:left w:val="nil"/>
              <w:bottom w:val="single" w:sz="8" w:space="0" w:color="auto"/>
              <w:right w:val="single" w:sz="8" w:space="0" w:color="auto"/>
            </w:tcBorders>
            <w:vAlign w:val="center"/>
            <w:hideMark/>
          </w:tcPr>
          <w:p w14:paraId="5D96B7DC"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A186C8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6086FAE"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CB12AC5"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13C2A920"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2DDEF722"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5DBBAA44"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037FE785"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5CE1939C"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54E8ADA6"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7D5A9B4F"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18051605"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all the metadata</w:t>
            </w:r>
          </w:p>
        </w:tc>
      </w:tr>
      <w:tr w:rsidR="00986BC0" w:rsidRPr="003A27A8" w14:paraId="419CDF37" w14:textId="77777777" w:rsidTr="00811F82">
        <w:tc>
          <w:tcPr>
            <w:tcW w:w="461" w:type="dxa"/>
            <w:tcBorders>
              <w:top w:val="nil"/>
              <w:left w:val="single" w:sz="8" w:space="0" w:color="auto"/>
              <w:bottom w:val="single" w:sz="8" w:space="0" w:color="auto"/>
              <w:right w:val="single" w:sz="8" w:space="0" w:color="auto"/>
            </w:tcBorders>
            <w:vAlign w:val="center"/>
            <w:hideMark/>
          </w:tcPr>
          <w:p w14:paraId="76E7094B"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185C7005"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rPr>
              <w:t>t</w:t>
            </w:r>
            <w:r w:rsidRPr="003A27A8">
              <w:rPr>
                <w:rFonts w:cs="Arial"/>
                <w:color w:val="BFBFBF" w:themeColor="background1" w:themeShade="BF"/>
                <w:sz w:val="18"/>
                <w:szCs w:val="18"/>
              </w:rPr>
              <w:t>rak</w:t>
            </w:r>
          </w:p>
        </w:tc>
        <w:tc>
          <w:tcPr>
            <w:tcW w:w="450" w:type="dxa"/>
            <w:tcBorders>
              <w:top w:val="nil"/>
              <w:left w:val="nil"/>
              <w:bottom w:val="single" w:sz="8" w:space="0" w:color="auto"/>
              <w:right w:val="single" w:sz="8" w:space="0" w:color="auto"/>
            </w:tcBorders>
            <w:vAlign w:val="center"/>
            <w:hideMark/>
          </w:tcPr>
          <w:p w14:paraId="2D42275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DEBFEE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19FF7DB"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30F46F04"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2C53B9DB"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230DD263"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44CF2E9"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70FB167"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3015B7AD"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4C343A0B"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0AA39BCE"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an individual track or stream</w:t>
            </w:r>
          </w:p>
        </w:tc>
      </w:tr>
      <w:tr w:rsidR="00986BC0" w:rsidRPr="003A27A8" w14:paraId="268203C9" w14:textId="77777777" w:rsidTr="00811F82">
        <w:tc>
          <w:tcPr>
            <w:tcW w:w="461" w:type="dxa"/>
            <w:tcBorders>
              <w:top w:val="nil"/>
              <w:left w:val="single" w:sz="8" w:space="0" w:color="auto"/>
              <w:bottom w:val="single" w:sz="8" w:space="0" w:color="auto"/>
              <w:right w:val="single" w:sz="8" w:space="0" w:color="auto"/>
            </w:tcBorders>
            <w:vAlign w:val="center"/>
            <w:hideMark/>
          </w:tcPr>
          <w:p w14:paraId="3A2C0F5B"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4755EFB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6DB5C7C"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mdia</w:t>
            </w:r>
          </w:p>
        </w:tc>
        <w:tc>
          <w:tcPr>
            <w:tcW w:w="450" w:type="dxa"/>
            <w:tcBorders>
              <w:top w:val="nil"/>
              <w:left w:val="nil"/>
              <w:bottom w:val="single" w:sz="8" w:space="0" w:color="auto"/>
              <w:right w:val="single" w:sz="8" w:space="0" w:color="auto"/>
            </w:tcBorders>
            <w:vAlign w:val="center"/>
            <w:hideMark/>
          </w:tcPr>
          <w:p w14:paraId="6877E2AD"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A3FFAAF"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638104BB"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679F6F1F"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A76D565"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BE57B6D"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5DBCE87A"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332F6F1B"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3DC63008"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772D78D9"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container for the media information in a track</w:t>
            </w:r>
          </w:p>
        </w:tc>
      </w:tr>
      <w:tr w:rsidR="00986BC0" w:rsidRPr="003A27A8" w14:paraId="4DEA6AFD" w14:textId="77777777" w:rsidTr="00811F82">
        <w:tc>
          <w:tcPr>
            <w:tcW w:w="461" w:type="dxa"/>
            <w:tcBorders>
              <w:top w:val="nil"/>
              <w:left w:val="single" w:sz="8" w:space="0" w:color="auto"/>
              <w:bottom w:val="single" w:sz="8" w:space="0" w:color="auto"/>
              <w:right w:val="single" w:sz="8" w:space="0" w:color="auto"/>
            </w:tcBorders>
            <w:vAlign w:val="center"/>
            <w:hideMark/>
          </w:tcPr>
          <w:p w14:paraId="64D7FFAC" w14:textId="77777777" w:rsidR="00986BC0" w:rsidRPr="003A27A8" w:rsidRDefault="00986BC0" w:rsidP="001A06E8">
            <w:pPr>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4D785887"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CE9143A"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34B9BF1A"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minf</w:t>
            </w:r>
          </w:p>
        </w:tc>
        <w:tc>
          <w:tcPr>
            <w:tcW w:w="450" w:type="dxa"/>
            <w:tcBorders>
              <w:top w:val="nil"/>
              <w:left w:val="nil"/>
              <w:bottom w:val="single" w:sz="8" w:space="0" w:color="auto"/>
              <w:right w:val="single" w:sz="8" w:space="0" w:color="auto"/>
            </w:tcBorders>
            <w:vAlign w:val="center"/>
            <w:hideMark/>
          </w:tcPr>
          <w:p w14:paraId="54E50D9A"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4" w:space="0" w:color="auto"/>
            </w:tcBorders>
            <w:vAlign w:val="center"/>
            <w:hideMark/>
          </w:tcPr>
          <w:p w14:paraId="7247BFE2"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4599335E"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21547724"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06B5953"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714E964C"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6EE8D6F2"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758AED22"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6DB82EDB"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media information container</w:t>
            </w:r>
          </w:p>
        </w:tc>
      </w:tr>
      <w:tr w:rsidR="00986BC0" w:rsidRPr="003A27A8" w14:paraId="0F5081E0" w14:textId="77777777" w:rsidTr="00811F82">
        <w:tc>
          <w:tcPr>
            <w:tcW w:w="461" w:type="dxa"/>
            <w:tcBorders>
              <w:top w:val="nil"/>
              <w:left w:val="single" w:sz="8" w:space="0" w:color="auto"/>
              <w:bottom w:val="single" w:sz="8" w:space="0" w:color="auto"/>
              <w:right w:val="single" w:sz="8" w:space="0" w:color="auto"/>
            </w:tcBorders>
            <w:vAlign w:val="center"/>
            <w:hideMark/>
          </w:tcPr>
          <w:p w14:paraId="35174740" w14:textId="77777777" w:rsidR="00986BC0" w:rsidRPr="003A27A8" w:rsidRDefault="00986BC0" w:rsidP="001A06E8">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591525D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1B595671"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4D55DC68"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1F553D3"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stbl</w:t>
            </w:r>
          </w:p>
        </w:tc>
        <w:tc>
          <w:tcPr>
            <w:tcW w:w="450" w:type="dxa"/>
            <w:tcBorders>
              <w:top w:val="nil"/>
              <w:left w:val="nil"/>
              <w:bottom w:val="single" w:sz="8" w:space="0" w:color="auto"/>
              <w:right w:val="single" w:sz="4" w:space="0" w:color="auto"/>
            </w:tcBorders>
            <w:vAlign w:val="center"/>
            <w:hideMark/>
          </w:tcPr>
          <w:p w14:paraId="6B9DC1E2" w14:textId="77777777" w:rsidR="00986BC0" w:rsidRPr="003A27A8" w:rsidRDefault="00986BC0" w:rsidP="001A06E8">
            <w:pPr>
              <w:rPr>
                <w:rFonts w:cs="Arial"/>
                <w:color w:val="BFBFBF" w:themeColor="background1" w:themeShade="BF"/>
                <w:sz w:val="18"/>
                <w:szCs w:val="18"/>
              </w:rPr>
            </w:pPr>
          </w:p>
        </w:tc>
        <w:tc>
          <w:tcPr>
            <w:tcW w:w="450" w:type="dxa"/>
            <w:tcBorders>
              <w:top w:val="single" w:sz="8" w:space="0" w:color="auto"/>
              <w:left w:val="single" w:sz="4" w:space="0" w:color="auto"/>
              <w:bottom w:val="single" w:sz="8" w:space="0" w:color="auto"/>
              <w:right w:val="single" w:sz="4" w:space="0" w:color="auto"/>
            </w:tcBorders>
          </w:tcPr>
          <w:p w14:paraId="1E23DB3D"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09E686F"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381949C9"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3D30673B"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04F519A7"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49E5DFA1"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12C0F3AA" w14:textId="77777777" w:rsidR="00986BC0" w:rsidRPr="003A27A8" w:rsidRDefault="00986BC0" w:rsidP="001A06E8">
            <w:pPr>
              <w:rPr>
                <w:rFonts w:cs="Arial"/>
                <w:i/>
                <w:iCs/>
                <w:color w:val="BFBFBF" w:themeColor="background1" w:themeShade="BF"/>
                <w:sz w:val="18"/>
                <w:szCs w:val="18"/>
              </w:rPr>
            </w:pPr>
            <w:r w:rsidRPr="003A27A8">
              <w:rPr>
                <w:rFonts w:cs="Arial"/>
                <w:i/>
                <w:iCs/>
                <w:color w:val="BFBFBF" w:themeColor="background1" w:themeShade="BF"/>
                <w:sz w:val="18"/>
                <w:szCs w:val="18"/>
              </w:rPr>
              <w:t>sample table box, container for the time/space map</w:t>
            </w:r>
          </w:p>
        </w:tc>
      </w:tr>
      <w:tr w:rsidR="00986BC0" w:rsidRPr="00DA7DA1" w14:paraId="7D28D15F" w14:textId="77777777" w:rsidTr="00811F82">
        <w:tc>
          <w:tcPr>
            <w:tcW w:w="461" w:type="dxa"/>
            <w:tcBorders>
              <w:top w:val="nil"/>
              <w:left w:val="single" w:sz="8" w:space="0" w:color="auto"/>
              <w:bottom w:val="single" w:sz="8" w:space="0" w:color="auto"/>
              <w:right w:val="single" w:sz="8" w:space="0" w:color="auto"/>
            </w:tcBorders>
            <w:vAlign w:val="center"/>
            <w:hideMark/>
          </w:tcPr>
          <w:p w14:paraId="1E931BEF" w14:textId="77777777" w:rsidR="00986BC0" w:rsidRPr="003A27A8" w:rsidRDefault="00986BC0" w:rsidP="001A06E8">
            <w:pPr>
              <w:ind w:left="-3"/>
              <w:rPr>
                <w:rFonts w:cs="Arial"/>
                <w:color w:val="BFBFBF" w:themeColor="background1" w:themeShade="BF"/>
                <w:sz w:val="18"/>
                <w:szCs w:val="18"/>
              </w:rPr>
            </w:pPr>
          </w:p>
        </w:tc>
        <w:tc>
          <w:tcPr>
            <w:tcW w:w="426" w:type="dxa"/>
            <w:tcBorders>
              <w:top w:val="nil"/>
              <w:left w:val="nil"/>
              <w:bottom w:val="single" w:sz="8" w:space="0" w:color="auto"/>
              <w:right w:val="single" w:sz="8" w:space="0" w:color="auto"/>
            </w:tcBorders>
            <w:vAlign w:val="center"/>
            <w:hideMark/>
          </w:tcPr>
          <w:p w14:paraId="0CA3641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34365AC"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7BA074D6" w14:textId="77777777" w:rsidR="00986BC0" w:rsidRPr="003A27A8" w:rsidRDefault="00986BC0" w:rsidP="001A06E8">
            <w:pPr>
              <w:rPr>
                <w:rFonts w:cs="Arial"/>
                <w:color w:val="BFBFBF" w:themeColor="background1" w:themeShade="BF"/>
                <w:sz w:val="18"/>
                <w:szCs w:val="18"/>
              </w:rPr>
            </w:pPr>
          </w:p>
        </w:tc>
        <w:tc>
          <w:tcPr>
            <w:tcW w:w="450" w:type="dxa"/>
            <w:tcBorders>
              <w:top w:val="nil"/>
              <w:left w:val="nil"/>
              <w:bottom w:val="single" w:sz="8" w:space="0" w:color="auto"/>
              <w:right w:val="single" w:sz="8" w:space="0" w:color="auto"/>
            </w:tcBorders>
            <w:vAlign w:val="center"/>
            <w:hideMark/>
          </w:tcPr>
          <w:p w14:paraId="55AF3199"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 </w:t>
            </w:r>
          </w:p>
        </w:tc>
        <w:tc>
          <w:tcPr>
            <w:tcW w:w="450" w:type="dxa"/>
            <w:tcBorders>
              <w:top w:val="nil"/>
              <w:left w:val="nil"/>
              <w:bottom w:val="single" w:sz="8" w:space="0" w:color="auto"/>
              <w:right w:val="single" w:sz="4" w:space="0" w:color="auto"/>
            </w:tcBorders>
            <w:vAlign w:val="center"/>
            <w:hideMark/>
          </w:tcPr>
          <w:p w14:paraId="3D0E9E2A"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stsd</w:t>
            </w:r>
          </w:p>
        </w:tc>
        <w:tc>
          <w:tcPr>
            <w:tcW w:w="450" w:type="dxa"/>
            <w:tcBorders>
              <w:top w:val="single" w:sz="8" w:space="0" w:color="auto"/>
              <w:left w:val="single" w:sz="4" w:space="0" w:color="auto"/>
              <w:bottom w:val="single" w:sz="8" w:space="0" w:color="auto"/>
              <w:right w:val="single" w:sz="4" w:space="0" w:color="auto"/>
            </w:tcBorders>
          </w:tcPr>
          <w:p w14:paraId="74D67417" w14:textId="77777777" w:rsidR="00986BC0" w:rsidRPr="003A27A8"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2309775"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7D2F3C24"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18232CB6"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hideMark/>
          </w:tcPr>
          <w:p w14:paraId="187710DF" w14:textId="77777777" w:rsidR="00986BC0" w:rsidRPr="003A27A8" w:rsidRDefault="00986BC0" w:rsidP="001A06E8">
            <w:pPr>
              <w:rPr>
                <w:rFonts w:cs="Arial"/>
                <w:color w:val="BFBFBF" w:themeColor="background1" w:themeShade="BF"/>
                <w:sz w:val="18"/>
                <w:szCs w:val="18"/>
              </w:rPr>
            </w:pPr>
            <w:r w:rsidRPr="003A27A8">
              <w:rPr>
                <w:rFonts w:cs="Arial"/>
                <w:color w:val="BFBFBF" w:themeColor="background1" w:themeShade="BF"/>
                <w:sz w:val="18"/>
                <w:szCs w:val="18"/>
              </w:rPr>
              <w:t>*</w:t>
            </w:r>
          </w:p>
        </w:tc>
        <w:tc>
          <w:tcPr>
            <w:tcW w:w="900" w:type="dxa"/>
            <w:tcBorders>
              <w:top w:val="nil"/>
              <w:left w:val="nil"/>
              <w:bottom w:val="single" w:sz="8" w:space="0" w:color="auto"/>
              <w:right w:val="single" w:sz="8" w:space="0" w:color="auto"/>
            </w:tcBorders>
            <w:hideMark/>
          </w:tcPr>
          <w:p w14:paraId="2ACEEAD1"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hideMark/>
          </w:tcPr>
          <w:p w14:paraId="5F13296B" w14:textId="77777777" w:rsidR="00986BC0" w:rsidRPr="00492E09" w:rsidRDefault="00986BC0" w:rsidP="001A06E8">
            <w:pPr>
              <w:rPr>
                <w:rFonts w:cs="Arial"/>
                <w:i/>
                <w:iCs/>
                <w:color w:val="BFBFBF" w:themeColor="background1" w:themeShade="BF"/>
                <w:sz w:val="18"/>
                <w:szCs w:val="18"/>
                <w:lang w:val="fr-FR"/>
              </w:rPr>
            </w:pPr>
            <w:r w:rsidRPr="00492E09">
              <w:rPr>
                <w:rFonts w:cs="Arial"/>
                <w:i/>
                <w:iCs/>
                <w:color w:val="BFBFBF" w:themeColor="background1" w:themeShade="BF"/>
                <w:sz w:val="18"/>
                <w:szCs w:val="18"/>
                <w:lang w:val="fr-FR"/>
              </w:rPr>
              <w:t>sample descriptions (codec types, initialization etc.)</w:t>
            </w:r>
          </w:p>
        </w:tc>
      </w:tr>
      <w:tr w:rsidR="00986BC0" w:rsidRPr="003A27A8" w14:paraId="03A6524C" w14:textId="77777777" w:rsidTr="00811F82">
        <w:tc>
          <w:tcPr>
            <w:tcW w:w="461" w:type="dxa"/>
            <w:tcBorders>
              <w:top w:val="nil"/>
              <w:left w:val="single" w:sz="8" w:space="0" w:color="auto"/>
              <w:bottom w:val="single" w:sz="8" w:space="0" w:color="auto"/>
              <w:right w:val="single" w:sz="8" w:space="0" w:color="auto"/>
            </w:tcBorders>
            <w:vAlign w:val="center"/>
          </w:tcPr>
          <w:p w14:paraId="21F5321C"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569014BE"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0789C2E"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E0C84C6"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214E87B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5CB8F42F"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3E7C8937"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rPr>
              <w:t>-</w:t>
            </w:r>
          </w:p>
        </w:tc>
        <w:tc>
          <w:tcPr>
            <w:tcW w:w="588" w:type="dxa"/>
            <w:tcBorders>
              <w:top w:val="nil"/>
              <w:left w:val="single" w:sz="4" w:space="0" w:color="auto"/>
              <w:bottom w:val="single" w:sz="8" w:space="0" w:color="auto"/>
              <w:right w:val="single" w:sz="4" w:space="0" w:color="auto"/>
            </w:tcBorders>
          </w:tcPr>
          <w:p w14:paraId="4AA8CA29" w14:textId="77777777" w:rsidR="00986BC0" w:rsidRPr="003A27A8"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860762A"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37A1F8FB"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5BD99936"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45D79943" w14:textId="77777777" w:rsidR="00986BC0" w:rsidRPr="003A27A8"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7B1F87B6" w14:textId="77777777" w:rsidR="00986BC0" w:rsidRPr="003A27A8" w:rsidRDefault="00986BC0" w:rsidP="001A06E8">
            <w:pPr>
              <w:rPr>
                <w:rFonts w:cs="Arial"/>
                <w:i/>
                <w:iCs/>
                <w:color w:val="BFBFBF" w:themeColor="background1" w:themeShade="BF"/>
                <w:sz w:val="18"/>
                <w:szCs w:val="18"/>
              </w:rPr>
            </w:pPr>
            <w:r w:rsidRPr="00A71B71">
              <w:rPr>
                <w:rFonts w:cs="Arial"/>
                <w:i/>
                <w:iCs/>
                <w:color w:val="BFBFBF" w:themeColor="background1" w:themeShade="BF"/>
                <w:sz w:val="18"/>
                <w:szCs w:val="18"/>
              </w:rPr>
              <w:t>sample entry or restricted sample entry</w:t>
            </w:r>
          </w:p>
        </w:tc>
      </w:tr>
      <w:tr w:rsidR="00986BC0" w:rsidRPr="003A27A8" w14:paraId="6DDB3985" w14:textId="77777777" w:rsidTr="00811F82">
        <w:tc>
          <w:tcPr>
            <w:tcW w:w="461" w:type="dxa"/>
            <w:tcBorders>
              <w:top w:val="nil"/>
              <w:left w:val="single" w:sz="8" w:space="0" w:color="auto"/>
              <w:bottom w:val="single" w:sz="8" w:space="0" w:color="auto"/>
              <w:right w:val="single" w:sz="8" w:space="0" w:color="auto"/>
            </w:tcBorders>
            <w:vAlign w:val="center"/>
          </w:tcPr>
          <w:p w14:paraId="1EAFE6C8" w14:textId="77777777" w:rsidR="00986BC0" w:rsidRPr="005A443F" w:rsidRDefault="00986BC0" w:rsidP="001A06E8">
            <w:pPr>
              <w:ind w:left="-3"/>
              <w:rPr>
                <w:rFonts w:cs="Arial"/>
                <w:color w:val="BFBFBF" w:themeColor="background1" w:themeShade="BF"/>
                <w:sz w:val="18"/>
                <w:szCs w:val="18"/>
                <w:lang w:val="en-US"/>
              </w:rPr>
            </w:pPr>
          </w:p>
        </w:tc>
        <w:tc>
          <w:tcPr>
            <w:tcW w:w="426" w:type="dxa"/>
            <w:tcBorders>
              <w:top w:val="nil"/>
              <w:left w:val="nil"/>
              <w:bottom w:val="single" w:sz="8" w:space="0" w:color="auto"/>
              <w:right w:val="single" w:sz="8" w:space="0" w:color="auto"/>
            </w:tcBorders>
            <w:vAlign w:val="center"/>
          </w:tcPr>
          <w:p w14:paraId="5D3550D5"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616AF4D6"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5F3FA070"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8" w:space="0" w:color="auto"/>
            </w:tcBorders>
            <w:vAlign w:val="center"/>
          </w:tcPr>
          <w:p w14:paraId="26FADBB4" w14:textId="77777777" w:rsidR="00986BC0" w:rsidRPr="005A443F" w:rsidRDefault="00986BC0" w:rsidP="001A06E8">
            <w:pPr>
              <w:rPr>
                <w:rFonts w:cs="Arial"/>
                <w:color w:val="BFBFBF" w:themeColor="background1" w:themeShade="BF"/>
                <w:sz w:val="18"/>
                <w:szCs w:val="18"/>
                <w:lang w:val="en-US"/>
              </w:rPr>
            </w:pPr>
          </w:p>
        </w:tc>
        <w:tc>
          <w:tcPr>
            <w:tcW w:w="450" w:type="dxa"/>
            <w:tcBorders>
              <w:top w:val="nil"/>
              <w:left w:val="nil"/>
              <w:bottom w:val="single" w:sz="8" w:space="0" w:color="auto"/>
              <w:right w:val="single" w:sz="4" w:space="0" w:color="auto"/>
            </w:tcBorders>
            <w:vAlign w:val="center"/>
          </w:tcPr>
          <w:p w14:paraId="00CB5B44" w14:textId="77777777" w:rsidR="00986BC0" w:rsidRPr="005A443F" w:rsidRDefault="00986BC0" w:rsidP="001A06E8">
            <w:pPr>
              <w:rPr>
                <w:rFonts w:cs="Arial"/>
                <w:color w:val="BFBFBF" w:themeColor="background1" w:themeShade="BF"/>
                <w:sz w:val="18"/>
                <w:szCs w:val="18"/>
                <w:lang w:val="en-US"/>
              </w:rPr>
            </w:pPr>
          </w:p>
        </w:tc>
        <w:tc>
          <w:tcPr>
            <w:tcW w:w="450" w:type="dxa"/>
            <w:tcBorders>
              <w:top w:val="single" w:sz="8" w:space="0" w:color="auto"/>
              <w:left w:val="single" w:sz="4" w:space="0" w:color="auto"/>
              <w:bottom w:val="single" w:sz="8" w:space="0" w:color="auto"/>
              <w:right w:val="single" w:sz="4" w:space="0" w:color="auto"/>
            </w:tcBorders>
          </w:tcPr>
          <w:p w14:paraId="1478EF23"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7E7AC45D"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rPr>
              <w:t>rinf</w:t>
            </w:r>
          </w:p>
        </w:tc>
        <w:tc>
          <w:tcPr>
            <w:tcW w:w="402" w:type="dxa"/>
            <w:tcBorders>
              <w:top w:val="nil"/>
              <w:left w:val="single" w:sz="4" w:space="0" w:color="auto"/>
              <w:bottom w:val="single" w:sz="8" w:space="0" w:color="auto"/>
              <w:right w:val="single" w:sz="4" w:space="0" w:color="auto"/>
            </w:tcBorders>
          </w:tcPr>
          <w:p w14:paraId="46CC2766" w14:textId="77777777" w:rsidR="00986BC0" w:rsidRPr="003A27A8" w:rsidRDefault="00986BC0" w:rsidP="001A06E8">
            <w:pPr>
              <w:rPr>
                <w:rFonts w:cs="Arial"/>
                <w:color w:val="BFBFBF" w:themeColor="background1" w:themeShade="BF"/>
                <w:sz w:val="18"/>
                <w:szCs w:val="18"/>
              </w:rPr>
            </w:pPr>
          </w:p>
        </w:tc>
        <w:tc>
          <w:tcPr>
            <w:tcW w:w="450" w:type="dxa"/>
            <w:tcBorders>
              <w:top w:val="nil"/>
              <w:left w:val="single" w:sz="4" w:space="0" w:color="auto"/>
              <w:bottom w:val="single" w:sz="8" w:space="0" w:color="auto"/>
              <w:right w:val="single" w:sz="4" w:space="0" w:color="auto"/>
            </w:tcBorders>
          </w:tcPr>
          <w:p w14:paraId="21103CD0"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06F9B95A"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3548779B"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38213AD8" w14:textId="77777777" w:rsidR="00986BC0" w:rsidRPr="00A71B71"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restricted scheme info box</w:t>
            </w:r>
          </w:p>
        </w:tc>
      </w:tr>
      <w:tr w:rsidR="00986BC0" w:rsidRPr="003A27A8" w14:paraId="301C1ECA" w14:textId="77777777" w:rsidTr="00811F82">
        <w:tc>
          <w:tcPr>
            <w:tcW w:w="461" w:type="dxa"/>
            <w:tcBorders>
              <w:top w:val="nil"/>
              <w:left w:val="single" w:sz="8" w:space="0" w:color="auto"/>
              <w:bottom w:val="single" w:sz="8" w:space="0" w:color="auto"/>
              <w:right w:val="single" w:sz="8" w:space="0" w:color="auto"/>
            </w:tcBorders>
            <w:vAlign w:val="center"/>
          </w:tcPr>
          <w:p w14:paraId="0E3AA758"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7B32908A"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DDFF977"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472237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59C7993F"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594EDA08"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410F3E12"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00CD183A"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57271AD2" w14:textId="77777777" w:rsidR="00986BC0" w:rsidRPr="003A27A8" w:rsidRDefault="00986BC0" w:rsidP="001A06E8">
            <w:pPr>
              <w:rPr>
                <w:rFonts w:cs="Arial"/>
                <w:color w:val="BFBFBF" w:themeColor="background1" w:themeShade="BF"/>
                <w:sz w:val="18"/>
                <w:szCs w:val="18"/>
              </w:rPr>
            </w:pPr>
            <w:r>
              <w:rPr>
                <w:rFonts w:cs="Arial"/>
                <w:color w:val="BFBFBF" w:themeColor="background1" w:themeShade="BF"/>
                <w:sz w:val="18"/>
                <w:szCs w:val="18"/>
              </w:rPr>
              <w:t>frma</w:t>
            </w:r>
          </w:p>
        </w:tc>
        <w:tc>
          <w:tcPr>
            <w:tcW w:w="450" w:type="dxa"/>
            <w:tcBorders>
              <w:top w:val="nil"/>
              <w:left w:val="single" w:sz="4" w:space="0" w:color="auto"/>
              <w:bottom w:val="single" w:sz="8" w:space="0" w:color="auto"/>
              <w:right w:val="single" w:sz="4" w:space="0" w:color="auto"/>
            </w:tcBorders>
          </w:tcPr>
          <w:p w14:paraId="123CDB83"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43BDDAC6"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657EC1E2"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4AE0E0C7"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original format box</w:t>
            </w:r>
          </w:p>
        </w:tc>
      </w:tr>
      <w:tr w:rsidR="00986BC0" w:rsidRPr="003A27A8" w14:paraId="725E8E35" w14:textId="77777777" w:rsidTr="00811F82">
        <w:tc>
          <w:tcPr>
            <w:tcW w:w="461" w:type="dxa"/>
            <w:tcBorders>
              <w:top w:val="nil"/>
              <w:left w:val="single" w:sz="8" w:space="0" w:color="auto"/>
              <w:bottom w:val="single" w:sz="8" w:space="0" w:color="auto"/>
              <w:right w:val="single" w:sz="8" w:space="0" w:color="auto"/>
            </w:tcBorders>
            <w:vAlign w:val="center"/>
          </w:tcPr>
          <w:p w14:paraId="41D605D2"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4AAA2C5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D740AC0"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67CD5F5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4CCF3C2F"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4544BE07"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793ADC0B"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62189977"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64C453A7" w14:textId="77777777" w:rsidR="00986BC0" w:rsidRDefault="00986BC0" w:rsidP="001A06E8">
            <w:pPr>
              <w:rPr>
                <w:rFonts w:cs="Arial"/>
                <w:color w:val="BFBFBF" w:themeColor="background1" w:themeShade="BF"/>
                <w:sz w:val="18"/>
                <w:szCs w:val="18"/>
              </w:rPr>
            </w:pPr>
            <w:r>
              <w:rPr>
                <w:rFonts w:cs="Arial"/>
                <w:color w:val="BFBFBF" w:themeColor="background1" w:themeShade="BF"/>
                <w:sz w:val="18"/>
                <w:szCs w:val="18"/>
              </w:rPr>
              <w:t>schm</w:t>
            </w:r>
          </w:p>
        </w:tc>
        <w:tc>
          <w:tcPr>
            <w:tcW w:w="450" w:type="dxa"/>
            <w:tcBorders>
              <w:top w:val="nil"/>
              <w:left w:val="single" w:sz="4" w:space="0" w:color="auto"/>
              <w:bottom w:val="single" w:sz="8" w:space="0" w:color="auto"/>
              <w:right w:val="single" w:sz="4" w:space="0" w:color="auto"/>
            </w:tcBorders>
          </w:tcPr>
          <w:p w14:paraId="5ACA1D4F"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16D35244"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4407CA21"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79E21C24"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scheme type box</w:t>
            </w:r>
          </w:p>
        </w:tc>
      </w:tr>
      <w:tr w:rsidR="00986BC0" w:rsidRPr="003A27A8" w14:paraId="03703DB7" w14:textId="77777777" w:rsidTr="00811F82">
        <w:tc>
          <w:tcPr>
            <w:tcW w:w="461" w:type="dxa"/>
            <w:tcBorders>
              <w:top w:val="nil"/>
              <w:left w:val="single" w:sz="8" w:space="0" w:color="auto"/>
              <w:bottom w:val="single" w:sz="8" w:space="0" w:color="auto"/>
              <w:right w:val="single" w:sz="8" w:space="0" w:color="auto"/>
            </w:tcBorders>
            <w:vAlign w:val="center"/>
          </w:tcPr>
          <w:p w14:paraId="30826E48"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16CD90B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67352D58"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7E196EA5"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0B69C70"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689C4F20"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4F9461AE"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0A742F00"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263BBDDC" w14:textId="77777777" w:rsidR="00986BC0" w:rsidRDefault="00986BC0" w:rsidP="001A06E8">
            <w:pPr>
              <w:rPr>
                <w:rFonts w:cs="Arial"/>
                <w:color w:val="BFBFBF" w:themeColor="background1" w:themeShade="BF"/>
                <w:sz w:val="18"/>
                <w:szCs w:val="18"/>
              </w:rPr>
            </w:pPr>
            <w:r>
              <w:rPr>
                <w:rFonts w:cs="Arial"/>
                <w:color w:val="BFBFBF" w:themeColor="background1" w:themeShade="BF"/>
                <w:sz w:val="18"/>
                <w:szCs w:val="18"/>
              </w:rPr>
              <w:t>schi</w:t>
            </w:r>
          </w:p>
        </w:tc>
        <w:tc>
          <w:tcPr>
            <w:tcW w:w="450" w:type="dxa"/>
            <w:tcBorders>
              <w:top w:val="nil"/>
              <w:left w:val="single" w:sz="4" w:space="0" w:color="auto"/>
              <w:bottom w:val="single" w:sz="8" w:space="0" w:color="auto"/>
              <w:right w:val="single" w:sz="4" w:space="0" w:color="auto"/>
            </w:tcBorders>
          </w:tcPr>
          <w:p w14:paraId="5CEF76DD" w14:textId="77777777" w:rsidR="00986BC0" w:rsidRPr="003A27A8" w:rsidRDefault="00986BC0" w:rsidP="001A06E8">
            <w:pPr>
              <w:rPr>
                <w:rFonts w:cs="Arial"/>
                <w:color w:val="BFBFBF" w:themeColor="background1" w:themeShade="BF"/>
                <w:sz w:val="18"/>
                <w:szCs w:val="18"/>
              </w:rPr>
            </w:pPr>
          </w:p>
        </w:tc>
        <w:tc>
          <w:tcPr>
            <w:tcW w:w="270" w:type="dxa"/>
            <w:tcBorders>
              <w:top w:val="nil"/>
              <w:left w:val="single" w:sz="4" w:space="0" w:color="auto"/>
              <w:bottom w:val="single" w:sz="8" w:space="0" w:color="auto"/>
              <w:right w:val="single" w:sz="8" w:space="0" w:color="auto"/>
            </w:tcBorders>
            <w:vAlign w:val="center"/>
          </w:tcPr>
          <w:p w14:paraId="69AFE33C"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1BAD64AB" w14:textId="77777777" w:rsidR="00986BC0" w:rsidRDefault="00986BC0" w:rsidP="001A06E8">
            <w:pPr>
              <w:rPr>
                <w:rFonts w:cs="Arial"/>
                <w:color w:val="BFBFBF" w:themeColor="background1" w:themeShade="BF"/>
                <w:sz w:val="18"/>
                <w:szCs w:val="18"/>
                <w:lang w:bidi="x-none"/>
              </w:rPr>
            </w:pPr>
            <w:r>
              <w:rPr>
                <w:rFonts w:cs="Arial"/>
                <w:color w:val="BFBFBF" w:themeColor="background1" w:themeShade="BF"/>
                <w:sz w:val="18"/>
                <w:szCs w:val="18"/>
                <w:lang w:bidi="x-none"/>
              </w:rPr>
              <w:t>ISOBMFF</w:t>
            </w:r>
          </w:p>
        </w:tc>
        <w:tc>
          <w:tcPr>
            <w:tcW w:w="4138" w:type="dxa"/>
            <w:tcBorders>
              <w:top w:val="nil"/>
              <w:left w:val="nil"/>
              <w:bottom w:val="single" w:sz="8" w:space="0" w:color="auto"/>
              <w:right w:val="single" w:sz="8" w:space="0" w:color="auto"/>
            </w:tcBorders>
            <w:vAlign w:val="center"/>
          </w:tcPr>
          <w:p w14:paraId="65FBAEDD" w14:textId="77777777" w:rsidR="00986BC0" w:rsidRDefault="00986BC0" w:rsidP="001A06E8">
            <w:pPr>
              <w:rPr>
                <w:rFonts w:cs="Arial"/>
                <w:i/>
                <w:iCs/>
                <w:color w:val="BFBFBF" w:themeColor="background1" w:themeShade="BF"/>
                <w:sz w:val="18"/>
                <w:szCs w:val="18"/>
              </w:rPr>
            </w:pPr>
            <w:r>
              <w:rPr>
                <w:rFonts w:cs="Arial"/>
                <w:i/>
                <w:iCs/>
                <w:color w:val="BFBFBF" w:themeColor="background1" w:themeShade="BF"/>
                <w:sz w:val="18"/>
                <w:szCs w:val="18"/>
              </w:rPr>
              <w:t>scheme information box</w:t>
            </w:r>
          </w:p>
        </w:tc>
      </w:tr>
      <w:tr w:rsidR="00986BC0" w:rsidRPr="003A27A8" w14:paraId="4C7F05BB" w14:textId="77777777" w:rsidTr="00811F82">
        <w:tc>
          <w:tcPr>
            <w:tcW w:w="461" w:type="dxa"/>
            <w:tcBorders>
              <w:top w:val="nil"/>
              <w:left w:val="single" w:sz="8" w:space="0" w:color="auto"/>
              <w:bottom w:val="single" w:sz="8" w:space="0" w:color="auto"/>
              <w:right w:val="single" w:sz="8" w:space="0" w:color="auto"/>
            </w:tcBorders>
            <w:vAlign w:val="center"/>
          </w:tcPr>
          <w:p w14:paraId="03FC3867" w14:textId="77777777" w:rsidR="00986BC0" w:rsidRPr="00492E09" w:rsidRDefault="00986BC0" w:rsidP="001A06E8">
            <w:pPr>
              <w:ind w:left="-3"/>
              <w:rPr>
                <w:rFonts w:cs="Arial"/>
                <w:color w:val="BFBFBF" w:themeColor="background1" w:themeShade="BF"/>
                <w:sz w:val="18"/>
                <w:szCs w:val="18"/>
                <w:lang w:val="fr-FR"/>
              </w:rPr>
            </w:pPr>
          </w:p>
        </w:tc>
        <w:tc>
          <w:tcPr>
            <w:tcW w:w="426" w:type="dxa"/>
            <w:tcBorders>
              <w:top w:val="nil"/>
              <w:left w:val="nil"/>
              <w:bottom w:val="single" w:sz="8" w:space="0" w:color="auto"/>
              <w:right w:val="single" w:sz="8" w:space="0" w:color="auto"/>
            </w:tcBorders>
            <w:vAlign w:val="center"/>
          </w:tcPr>
          <w:p w14:paraId="7E0C6D41"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DC84C67"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4827D393"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8" w:space="0" w:color="auto"/>
            </w:tcBorders>
            <w:vAlign w:val="center"/>
          </w:tcPr>
          <w:p w14:paraId="3AEC852C" w14:textId="77777777" w:rsidR="00986BC0" w:rsidRPr="00492E09" w:rsidRDefault="00986BC0" w:rsidP="001A06E8">
            <w:pPr>
              <w:rPr>
                <w:rFonts w:cs="Arial"/>
                <w:color w:val="BFBFBF" w:themeColor="background1" w:themeShade="BF"/>
                <w:sz w:val="18"/>
                <w:szCs w:val="18"/>
                <w:lang w:val="fr-FR"/>
              </w:rPr>
            </w:pPr>
          </w:p>
        </w:tc>
        <w:tc>
          <w:tcPr>
            <w:tcW w:w="450" w:type="dxa"/>
            <w:tcBorders>
              <w:top w:val="nil"/>
              <w:left w:val="nil"/>
              <w:bottom w:val="single" w:sz="8" w:space="0" w:color="auto"/>
              <w:right w:val="single" w:sz="4" w:space="0" w:color="auto"/>
            </w:tcBorders>
            <w:vAlign w:val="center"/>
          </w:tcPr>
          <w:p w14:paraId="1EBDA980" w14:textId="77777777" w:rsidR="00986BC0" w:rsidRPr="00492E09" w:rsidRDefault="00986BC0" w:rsidP="001A06E8">
            <w:pPr>
              <w:rPr>
                <w:rFonts w:cs="Arial"/>
                <w:color w:val="BFBFBF" w:themeColor="background1" w:themeShade="BF"/>
                <w:sz w:val="18"/>
                <w:szCs w:val="18"/>
                <w:lang w:val="fr-FR"/>
              </w:rPr>
            </w:pPr>
          </w:p>
        </w:tc>
        <w:tc>
          <w:tcPr>
            <w:tcW w:w="450" w:type="dxa"/>
            <w:tcBorders>
              <w:top w:val="single" w:sz="8" w:space="0" w:color="auto"/>
              <w:left w:val="single" w:sz="4" w:space="0" w:color="auto"/>
              <w:bottom w:val="single" w:sz="8" w:space="0" w:color="auto"/>
              <w:right w:val="single" w:sz="4" w:space="0" w:color="auto"/>
            </w:tcBorders>
          </w:tcPr>
          <w:p w14:paraId="6D1C5609" w14:textId="77777777" w:rsidR="00986BC0" w:rsidRDefault="00986BC0" w:rsidP="001A06E8">
            <w:pPr>
              <w:rPr>
                <w:rFonts w:cs="Arial"/>
                <w:color w:val="BFBFBF" w:themeColor="background1" w:themeShade="BF"/>
                <w:sz w:val="18"/>
                <w:szCs w:val="18"/>
              </w:rPr>
            </w:pPr>
          </w:p>
        </w:tc>
        <w:tc>
          <w:tcPr>
            <w:tcW w:w="588" w:type="dxa"/>
            <w:tcBorders>
              <w:top w:val="nil"/>
              <w:left w:val="single" w:sz="4" w:space="0" w:color="auto"/>
              <w:bottom w:val="single" w:sz="8" w:space="0" w:color="auto"/>
              <w:right w:val="single" w:sz="4" w:space="0" w:color="auto"/>
            </w:tcBorders>
          </w:tcPr>
          <w:p w14:paraId="731D7C7F" w14:textId="77777777" w:rsidR="00986BC0" w:rsidRDefault="00986BC0" w:rsidP="001A06E8">
            <w:pPr>
              <w:rPr>
                <w:rFonts w:cs="Arial"/>
                <w:color w:val="BFBFBF" w:themeColor="background1" w:themeShade="BF"/>
                <w:sz w:val="18"/>
                <w:szCs w:val="18"/>
              </w:rPr>
            </w:pPr>
          </w:p>
        </w:tc>
        <w:tc>
          <w:tcPr>
            <w:tcW w:w="402" w:type="dxa"/>
            <w:tcBorders>
              <w:top w:val="nil"/>
              <w:left w:val="single" w:sz="4" w:space="0" w:color="auto"/>
              <w:bottom w:val="single" w:sz="8" w:space="0" w:color="auto"/>
              <w:right w:val="single" w:sz="4" w:space="0" w:color="auto"/>
            </w:tcBorders>
          </w:tcPr>
          <w:p w14:paraId="4D3DFD43" w14:textId="77777777" w:rsidR="00986BC0" w:rsidRPr="009542C0"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5E29C72F" w14:textId="77777777" w:rsidR="00986BC0" w:rsidRPr="009542C0" w:rsidRDefault="00986BC0" w:rsidP="001A06E8">
            <w:pPr>
              <w:rPr>
                <w:rFonts w:cs="Arial"/>
                <w:sz w:val="18"/>
                <w:szCs w:val="18"/>
              </w:rPr>
            </w:pPr>
            <w:r w:rsidRPr="009542C0">
              <w:rPr>
                <w:rFonts w:cs="Arial"/>
                <w:sz w:val="18"/>
                <w:szCs w:val="18"/>
              </w:rPr>
              <w:t>amid</w:t>
            </w:r>
          </w:p>
        </w:tc>
        <w:tc>
          <w:tcPr>
            <w:tcW w:w="270" w:type="dxa"/>
            <w:tcBorders>
              <w:top w:val="nil"/>
              <w:left w:val="single" w:sz="4" w:space="0" w:color="auto"/>
              <w:bottom w:val="single" w:sz="8" w:space="0" w:color="auto"/>
              <w:right w:val="single" w:sz="8" w:space="0" w:color="auto"/>
            </w:tcBorders>
            <w:vAlign w:val="center"/>
          </w:tcPr>
          <w:p w14:paraId="03CB39BC" w14:textId="77777777" w:rsidR="00986BC0" w:rsidRPr="003A27A8" w:rsidRDefault="00986BC0" w:rsidP="001A06E8">
            <w:pPr>
              <w:rPr>
                <w:rFonts w:cs="Arial"/>
                <w:color w:val="BFBFBF" w:themeColor="background1" w:themeShade="BF"/>
                <w:sz w:val="18"/>
                <w:szCs w:val="18"/>
              </w:rPr>
            </w:pPr>
          </w:p>
        </w:tc>
        <w:tc>
          <w:tcPr>
            <w:tcW w:w="900" w:type="dxa"/>
            <w:tcBorders>
              <w:top w:val="nil"/>
              <w:left w:val="nil"/>
              <w:bottom w:val="single" w:sz="8" w:space="0" w:color="auto"/>
              <w:right w:val="single" w:sz="8" w:space="0" w:color="auto"/>
            </w:tcBorders>
          </w:tcPr>
          <w:p w14:paraId="267284BD" w14:textId="77777777" w:rsidR="00986BC0" w:rsidRDefault="00986BC0" w:rsidP="001A06E8">
            <w:pPr>
              <w:rPr>
                <w:rFonts w:cs="Arial"/>
                <w:color w:val="BFBFBF" w:themeColor="background1" w:themeShade="BF"/>
                <w:sz w:val="18"/>
                <w:szCs w:val="18"/>
                <w:lang w:bidi="x-none"/>
              </w:rPr>
            </w:pPr>
            <w:r w:rsidRPr="009542C0">
              <w:rPr>
                <w:rFonts w:cs="Arial"/>
                <w:sz w:val="18"/>
                <w:szCs w:val="18"/>
                <w:lang w:bidi="x-none"/>
              </w:rPr>
              <w:t>5.3.3.1</w:t>
            </w:r>
          </w:p>
        </w:tc>
        <w:tc>
          <w:tcPr>
            <w:tcW w:w="4138" w:type="dxa"/>
            <w:tcBorders>
              <w:top w:val="nil"/>
              <w:left w:val="nil"/>
              <w:bottom w:val="single" w:sz="8" w:space="0" w:color="auto"/>
              <w:right w:val="single" w:sz="8" w:space="0" w:color="auto"/>
            </w:tcBorders>
            <w:vAlign w:val="center"/>
          </w:tcPr>
          <w:p w14:paraId="125B1D48" w14:textId="77777777" w:rsidR="00986BC0" w:rsidRDefault="00986BC0" w:rsidP="001A06E8">
            <w:pPr>
              <w:rPr>
                <w:rFonts w:cs="Arial"/>
                <w:i/>
                <w:iCs/>
                <w:color w:val="BFBFBF" w:themeColor="background1" w:themeShade="BF"/>
                <w:sz w:val="18"/>
                <w:szCs w:val="18"/>
              </w:rPr>
            </w:pPr>
            <w:r w:rsidRPr="00E93F8E">
              <w:rPr>
                <w:rFonts w:cs="Arial"/>
                <w:i/>
                <w:iCs/>
                <w:sz w:val="18"/>
                <w:szCs w:val="18"/>
              </w:rPr>
              <w:t>attenuation map information box</w:t>
            </w:r>
          </w:p>
        </w:tc>
      </w:tr>
      <w:tr w:rsidR="00986BC0" w:rsidRPr="00396F43" w14:paraId="3A446F5D" w14:textId="77777777" w:rsidTr="00811F82">
        <w:tc>
          <w:tcPr>
            <w:tcW w:w="461" w:type="dxa"/>
            <w:tcBorders>
              <w:top w:val="nil"/>
              <w:left w:val="single" w:sz="8" w:space="0" w:color="auto"/>
              <w:bottom w:val="single" w:sz="8" w:space="0" w:color="auto"/>
              <w:right w:val="single" w:sz="8" w:space="0" w:color="auto"/>
            </w:tcBorders>
            <w:vAlign w:val="center"/>
          </w:tcPr>
          <w:p w14:paraId="400BC813"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1F07656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79C92A54"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569CE87"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724EE2E"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1ED22C16"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7FF20581" w14:textId="77777777" w:rsidR="00986BC0" w:rsidRPr="00396F43" w:rsidRDefault="00986BC0" w:rsidP="001A06E8">
            <w:pPr>
              <w:rPr>
                <w:rFonts w:cs="Arial"/>
                <w:sz w:val="18"/>
                <w:szCs w:val="18"/>
              </w:rPr>
            </w:pPr>
            <w:r>
              <w:rPr>
                <w:rFonts w:cs="Arial"/>
                <w:sz w:val="18"/>
                <w:szCs w:val="18"/>
              </w:rPr>
              <w:t>depi</w:t>
            </w:r>
          </w:p>
        </w:tc>
        <w:tc>
          <w:tcPr>
            <w:tcW w:w="588" w:type="dxa"/>
            <w:tcBorders>
              <w:top w:val="nil"/>
              <w:left w:val="single" w:sz="4" w:space="0" w:color="auto"/>
              <w:bottom w:val="single" w:sz="8" w:space="0" w:color="auto"/>
              <w:right w:val="single" w:sz="4" w:space="0" w:color="auto"/>
            </w:tcBorders>
          </w:tcPr>
          <w:p w14:paraId="02CA2AF1" w14:textId="77777777" w:rsidR="00986BC0" w:rsidRPr="00396F43"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20DE0372"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0036E01F"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5440B61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519760DC" w14:textId="77777777" w:rsidR="00986BC0" w:rsidRPr="00396F43" w:rsidRDefault="00986BC0" w:rsidP="001A06E8">
            <w:pPr>
              <w:rPr>
                <w:rFonts w:cs="Arial"/>
                <w:sz w:val="18"/>
                <w:szCs w:val="18"/>
                <w:lang w:bidi="x-none"/>
              </w:rPr>
            </w:pPr>
            <w:r>
              <w:rPr>
                <w:rFonts w:cs="Arial"/>
                <w:sz w:val="18"/>
                <w:szCs w:val="18"/>
                <w:lang w:bidi="x-none"/>
              </w:rPr>
              <w:t>5.2.1</w:t>
            </w:r>
          </w:p>
        </w:tc>
        <w:tc>
          <w:tcPr>
            <w:tcW w:w="4138" w:type="dxa"/>
            <w:tcBorders>
              <w:top w:val="nil"/>
              <w:left w:val="nil"/>
              <w:bottom w:val="single" w:sz="8" w:space="0" w:color="auto"/>
              <w:right w:val="single" w:sz="8" w:space="0" w:color="auto"/>
            </w:tcBorders>
            <w:vAlign w:val="center"/>
          </w:tcPr>
          <w:p w14:paraId="376BB67B" w14:textId="77777777" w:rsidR="00986BC0" w:rsidRPr="007E4D8F" w:rsidRDefault="00986BC0" w:rsidP="001A06E8">
            <w:pPr>
              <w:rPr>
                <w:rFonts w:cs="Arial"/>
                <w:i/>
                <w:iCs/>
                <w:sz w:val="18"/>
                <w:szCs w:val="18"/>
              </w:rPr>
            </w:pPr>
            <w:r>
              <w:rPr>
                <w:rFonts w:cs="Arial"/>
                <w:i/>
                <w:iCs/>
                <w:sz w:val="18"/>
                <w:szCs w:val="18"/>
              </w:rPr>
              <w:t>d</w:t>
            </w:r>
            <w:r w:rsidRPr="007E4D8F">
              <w:rPr>
                <w:rFonts w:cs="Arial"/>
                <w:i/>
                <w:iCs/>
                <w:sz w:val="18"/>
                <w:szCs w:val="18"/>
              </w:rPr>
              <w:t>ecoder power indication metadata sample entry</w:t>
            </w:r>
          </w:p>
        </w:tc>
      </w:tr>
      <w:tr w:rsidR="00986BC0" w:rsidRPr="00396F43" w14:paraId="7AA93C0E" w14:textId="77777777" w:rsidTr="00811F82">
        <w:tc>
          <w:tcPr>
            <w:tcW w:w="461" w:type="dxa"/>
            <w:tcBorders>
              <w:top w:val="nil"/>
              <w:left w:val="single" w:sz="8" w:space="0" w:color="auto"/>
              <w:bottom w:val="single" w:sz="8" w:space="0" w:color="auto"/>
              <w:right w:val="single" w:sz="8" w:space="0" w:color="auto"/>
            </w:tcBorders>
            <w:vAlign w:val="center"/>
          </w:tcPr>
          <w:p w14:paraId="6E712517"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05A8C930"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73AE438"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6952118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0C7687EA"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3A48CDC3"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160A7CB2" w14:textId="77777777" w:rsidR="00986BC0" w:rsidRPr="00396F43" w:rsidRDefault="00986BC0" w:rsidP="001A06E8">
            <w:pPr>
              <w:rPr>
                <w:rFonts w:cs="Arial"/>
                <w:sz w:val="18"/>
                <w:szCs w:val="18"/>
              </w:rPr>
            </w:pPr>
            <w:r>
              <w:rPr>
                <w:rFonts w:cs="Arial"/>
                <w:sz w:val="18"/>
                <w:szCs w:val="18"/>
              </w:rPr>
              <w:t>dipi</w:t>
            </w:r>
          </w:p>
        </w:tc>
        <w:tc>
          <w:tcPr>
            <w:tcW w:w="588" w:type="dxa"/>
            <w:tcBorders>
              <w:top w:val="nil"/>
              <w:left w:val="single" w:sz="4" w:space="0" w:color="auto"/>
              <w:bottom w:val="single" w:sz="8" w:space="0" w:color="auto"/>
              <w:right w:val="single" w:sz="4" w:space="0" w:color="auto"/>
            </w:tcBorders>
          </w:tcPr>
          <w:p w14:paraId="2B5E7DC0" w14:textId="77777777" w:rsidR="00986BC0"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630AF45B"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364D3D72"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4C3B17F4"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1212C7CE" w14:textId="77777777" w:rsidR="00986BC0" w:rsidRDefault="00986BC0" w:rsidP="001A06E8">
            <w:pPr>
              <w:rPr>
                <w:rFonts w:cs="Arial"/>
                <w:sz w:val="18"/>
                <w:szCs w:val="18"/>
                <w:lang w:bidi="x-none"/>
              </w:rPr>
            </w:pPr>
            <w:r>
              <w:rPr>
                <w:rFonts w:cs="Arial"/>
                <w:sz w:val="18"/>
                <w:szCs w:val="18"/>
                <w:lang w:bidi="x-none"/>
              </w:rPr>
              <w:t>5.3.1</w:t>
            </w:r>
          </w:p>
        </w:tc>
        <w:tc>
          <w:tcPr>
            <w:tcW w:w="4138" w:type="dxa"/>
            <w:tcBorders>
              <w:top w:val="nil"/>
              <w:left w:val="nil"/>
              <w:bottom w:val="single" w:sz="8" w:space="0" w:color="auto"/>
              <w:right w:val="single" w:sz="8" w:space="0" w:color="auto"/>
            </w:tcBorders>
            <w:vAlign w:val="center"/>
          </w:tcPr>
          <w:p w14:paraId="7587ED58" w14:textId="77777777" w:rsidR="00986BC0" w:rsidRDefault="00986BC0" w:rsidP="001A06E8">
            <w:pPr>
              <w:rPr>
                <w:rFonts w:cs="Arial"/>
                <w:i/>
                <w:iCs/>
                <w:sz w:val="18"/>
                <w:szCs w:val="18"/>
              </w:rPr>
            </w:pPr>
            <w:r>
              <w:rPr>
                <w:rFonts w:cs="Arial"/>
                <w:i/>
                <w:iCs/>
                <w:sz w:val="18"/>
                <w:szCs w:val="18"/>
              </w:rPr>
              <w:t>display power indication metadata sample entry</w:t>
            </w:r>
          </w:p>
        </w:tc>
      </w:tr>
      <w:tr w:rsidR="00986BC0" w:rsidRPr="00396F43" w14:paraId="4CA59006" w14:textId="77777777" w:rsidTr="00811F82">
        <w:tc>
          <w:tcPr>
            <w:tcW w:w="461" w:type="dxa"/>
            <w:tcBorders>
              <w:top w:val="nil"/>
              <w:left w:val="single" w:sz="8" w:space="0" w:color="auto"/>
              <w:bottom w:val="single" w:sz="8" w:space="0" w:color="auto"/>
              <w:right w:val="single" w:sz="8" w:space="0" w:color="auto"/>
            </w:tcBorders>
            <w:vAlign w:val="center"/>
          </w:tcPr>
          <w:p w14:paraId="4971E54A"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317619A1"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1AC215D9"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22CCEFF0"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2B1D9651"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291C69E2"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4216CF61" w14:textId="77777777" w:rsidR="00986BC0" w:rsidRDefault="00986BC0" w:rsidP="001A06E8">
            <w:pPr>
              <w:rPr>
                <w:rFonts w:cs="Arial"/>
                <w:sz w:val="18"/>
                <w:szCs w:val="18"/>
              </w:rPr>
            </w:pPr>
            <w:r>
              <w:rPr>
                <w:rFonts w:cs="Arial"/>
                <w:sz w:val="18"/>
                <w:szCs w:val="18"/>
              </w:rPr>
              <w:t>dfce</w:t>
            </w:r>
          </w:p>
        </w:tc>
        <w:tc>
          <w:tcPr>
            <w:tcW w:w="588" w:type="dxa"/>
            <w:tcBorders>
              <w:top w:val="nil"/>
              <w:left w:val="single" w:sz="4" w:space="0" w:color="auto"/>
              <w:bottom w:val="single" w:sz="8" w:space="0" w:color="auto"/>
              <w:right w:val="single" w:sz="4" w:space="0" w:color="auto"/>
            </w:tcBorders>
          </w:tcPr>
          <w:p w14:paraId="001E92A3" w14:textId="77777777" w:rsidR="00986BC0" w:rsidRPr="00396F43"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2FEC14E3"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0EEA1F9C"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46CB6F0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0570153A" w14:textId="77777777" w:rsidR="00986BC0" w:rsidRPr="00396F43" w:rsidRDefault="00986BC0" w:rsidP="001A06E8">
            <w:pPr>
              <w:rPr>
                <w:rFonts w:cs="Arial"/>
                <w:sz w:val="18"/>
                <w:szCs w:val="18"/>
                <w:lang w:bidi="x-none"/>
              </w:rPr>
            </w:pPr>
            <w:r>
              <w:rPr>
                <w:rFonts w:cs="Arial"/>
                <w:sz w:val="18"/>
                <w:szCs w:val="18"/>
                <w:lang w:bidi="x-none"/>
              </w:rPr>
              <w:t>5.3.2.1</w:t>
            </w:r>
          </w:p>
        </w:tc>
        <w:tc>
          <w:tcPr>
            <w:tcW w:w="4138" w:type="dxa"/>
            <w:tcBorders>
              <w:top w:val="nil"/>
              <w:left w:val="nil"/>
              <w:bottom w:val="single" w:sz="8" w:space="0" w:color="auto"/>
              <w:right w:val="single" w:sz="8" w:space="0" w:color="auto"/>
            </w:tcBorders>
            <w:vAlign w:val="center"/>
          </w:tcPr>
          <w:p w14:paraId="37EAFAD5" w14:textId="77777777" w:rsidR="00986BC0" w:rsidRPr="007E4D8F" w:rsidRDefault="00986BC0" w:rsidP="001A06E8">
            <w:pPr>
              <w:rPr>
                <w:rFonts w:cs="Arial"/>
                <w:i/>
                <w:iCs/>
                <w:sz w:val="18"/>
                <w:szCs w:val="18"/>
                <w:highlight w:val="yellow"/>
              </w:rPr>
            </w:pPr>
            <w:r w:rsidRPr="007E4D8F">
              <w:rPr>
                <w:rFonts w:cs="Arial"/>
                <w:i/>
                <w:iCs/>
                <w:sz w:val="18"/>
                <w:szCs w:val="18"/>
              </w:rPr>
              <w:t>display fine control metadata sample entry</w:t>
            </w:r>
          </w:p>
        </w:tc>
      </w:tr>
      <w:tr w:rsidR="00986BC0" w:rsidRPr="00396F43" w14:paraId="004980CF" w14:textId="77777777" w:rsidTr="00811F82">
        <w:tc>
          <w:tcPr>
            <w:tcW w:w="461" w:type="dxa"/>
            <w:tcBorders>
              <w:top w:val="nil"/>
              <w:left w:val="single" w:sz="8" w:space="0" w:color="auto"/>
              <w:bottom w:val="single" w:sz="8" w:space="0" w:color="auto"/>
              <w:right w:val="single" w:sz="8" w:space="0" w:color="auto"/>
            </w:tcBorders>
            <w:vAlign w:val="center"/>
          </w:tcPr>
          <w:p w14:paraId="06931D6F"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54DCEA57"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A16DC3B"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1A0B87FF"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476CFCD4"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3B2C3DE3"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2B4F0462" w14:textId="77777777" w:rsidR="00986BC0" w:rsidRDefault="00986BC0" w:rsidP="001A06E8">
            <w:pPr>
              <w:rPr>
                <w:rFonts w:cs="Arial"/>
                <w:sz w:val="18"/>
                <w:szCs w:val="18"/>
              </w:rPr>
            </w:pPr>
          </w:p>
        </w:tc>
        <w:tc>
          <w:tcPr>
            <w:tcW w:w="588" w:type="dxa"/>
            <w:tcBorders>
              <w:top w:val="nil"/>
              <w:left w:val="single" w:sz="4" w:space="0" w:color="auto"/>
              <w:bottom w:val="single" w:sz="8" w:space="0" w:color="auto"/>
              <w:right w:val="single" w:sz="4" w:space="0" w:color="auto"/>
            </w:tcBorders>
          </w:tcPr>
          <w:p w14:paraId="1167F20E" w14:textId="77777777" w:rsidR="00986BC0" w:rsidRPr="00396F43" w:rsidRDefault="00986BC0" w:rsidP="001A06E8">
            <w:pPr>
              <w:rPr>
                <w:rFonts w:cs="Arial"/>
                <w:sz w:val="18"/>
                <w:szCs w:val="18"/>
              </w:rPr>
            </w:pPr>
            <w:r>
              <w:rPr>
                <w:rFonts w:cs="Arial"/>
                <w:sz w:val="18"/>
                <w:szCs w:val="18"/>
              </w:rPr>
              <w:t>dfcC</w:t>
            </w:r>
          </w:p>
        </w:tc>
        <w:tc>
          <w:tcPr>
            <w:tcW w:w="402" w:type="dxa"/>
            <w:tcBorders>
              <w:top w:val="nil"/>
              <w:left w:val="single" w:sz="4" w:space="0" w:color="auto"/>
              <w:bottom w:val="single" w:sz="8" w:space="0" w:color="auto"/>
              <w:right w:val="single" w:sz="4" w:space="0" w:color="auto"/>
            </w:tcBorders>
          </w:tcPr>
          <w:p w14:paraId="5BBDBD61" w14:textId="77777777" w:rsidR="00986BC0" w:rsidRPr="00396F43"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19171838"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2608D7FD"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3C52CEDD" w14:textId="77777777" w:rsidR="00986BC0" w:rsidRDefault="00986BC0" w:rsidP="001A06E8">
            <w:pPr>
              <w:rPr>
                <w:rFonts w:cs="Arial"/>
                <w:sz w:val="18"/>
                <w:szCs w:val="18"/>
                <w:lang w:bidi="x-none"/>
              </w:rPr>
            </w:pPr>
            <w:r>
              <w:rPr>
                <w:rFonts w:cs="Arial"/>
                <w:sz w:val="18"/>
                <w:szCs w:val="18"/>
                <w:lang w:bidi="x-none"/>
              </w:rPr>
              <w:t>5.3.2.1</w:t>
            </w:r>
          </w:p>
        </w:tc>
        <w:tc>
          <w:tcPr>
            <w:tcW w:w="4138" w:type="dxa"/>
            <w:tcBorders>
              <w:top w:val="nil"/>
              <w:left w:val="nil"/>
              <w:bottom w:val="single" w:sz="8" w:space="0" w:color="auto"/>
              <w:right w:val="single" w:sz="8" w:space="0" w:color="auto"/>
            </w:tcBorders>
            <w:vAlign w:val="center"/>
          </w:tcPr>
          <w:p w14:paraId="4FD6D8D7" w14:textId="77777777" w:rsidR="00986BC0" w:rsidRPr="007E4D8F" w:rsidRDefault="00986BC0" w:rsidP="001A06E8">
            <w:pPr>
              <w:rPr>
                <w:rFonts w:cs="Arial"/>
                <w:i/>
                <w:iCs/>
                <w:sz w:val="18"/>
                <w:szCs w:val="18"/>
              </w:rPr>
            </w:pPr>
            <w:r w:rsidRPr="007E4D8F">
              <w:rPr>
                <w:rFonts w:cs="Arial"/>
                <w:i/>
                <w:iCs/>
                <w:sz w:val="18"/>
                <w:szCs w:val="18"/>
              </w:rPr>
              <w:t>display fine control configuration box</w:t>
            </w:r>
          </w:p>
        </w:tc>
      </w:tr>
      <w:tr w:rsidR="00986BC0" w:rsidRPr="00396F43" w14:paraId="0290B040" w14:textId="77777777" w:rsidTr="00811F82">
        <w:tc>
          <w:tcPr>
            <w:tcW w:w="461" w:type="dxa"/>
            <w:tcBorders>
              <w:top w:val="nil"/>
              <w:left w:val="single" w:sz="8" w:space="0" w:color="auto"/>
              <w:bottom w:val="single" w:sz="8" w:space="0" w:color="auto"/>
              <w:right w:val="single" w:sz="8" w:space="0" w:color="auto"/>
            </w:tcBorders>
            <w:vAlign w:val="center"/>
          </w:tcPr>
          <w:p w14:paraId="1EDF2A5E" w14:textId="77777777" w:rsidR="00986BC0" w:rsidRPr="00396F43" w:rsidRDefault="00986BC0" w:rsidP="001A06E8">
            <w:pPr>
              <w:ind w:left="-3"/>
              <w:rPr>
                <w:rFonts w:cs="Arial"/>
                <w:sz w:val="18"/>
                <w:szCs w:val="18"/>
              </w:rPr>
            </w:pPr>
          </w:p>
        </w:tc>
        <w:tc>
          <w:tcPr>
            <w:tcW w:w="426" w:type="dxa"/>
            <w:tcBorders>
              <w:top w:val="nil"/>
              <w:left w:val="nil"/>
              <w:bottom w:val="single" w:sz="8" w:space="0" w:color="auto"/>
              <w:right w:val="single" w:sz="8" w:space="0" w:color="auto"/>
            </w:tcBorders>
            <w:vAlign w:val="center"/>
          </w:tcPr>
          <w:p w14:paraId="72690F38"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4379D2FA"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339F8F92"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8" w:space="0" w:color="auto"/>
            </w:tcBorders>
            <w:vAlign w:val="center"/>
          </w:tcPr>
          <w:p w14:paraId="0B53AA36" w14:textId="77777777" w:rsidR="00986BC0" w:rsidRPr="00396F43" w:rsidRDefault="00986BC0" w:rsidP="001A06E8">
            <w:pPr>
              <w:rPr>
                <w:rFonts w:cs="Arial"/>
                <w:sz w:val="18"/>
                <w:szCs w:val="18"/>
              </w:rPr>
            </w:pPr>
          </w:p>
        </w:tc>
        <w:tc>
          <w:tcPr>
            <w:tcW w:w="450" w:type="dxa"/>
            <w:tcBorders>
              <w:top w:val="nil"/>
              <w:left w:val="nil"/>
              <w:bottom w:val="single" w:sz="8" w:space="0" w:color="auto"/>
              <w:right w:val="single" w:sz="4" w:space="0" w:color="auto"/>
            </w:tcBorders>
            <w:vAlign w:val="center"/>
          </w:tcPr>
          <w:p w14:paraId="23B588C0" w14:textId="77777777" w:rsidR="00986BC0" w:rsidRPr="00396F43" w:rsidRDefault="00986BC0" w:rsidP="001A06E8">
            <w:pPr>
              <w:rPr>
                <w:rFonts w:cs="Arial"/>
                <w:sz w:val="18"/>
                <w:szCs w:val="18"/>
              </w:rPr>
            </w:pPr>
          </w:p>
        </w:tc>
        <w:tc>
          <w:tcPr>
            <w:tcW w:w="450" w:type="dxa"/>
            <w:tcBorders>
              <w:top w:val="single" w:sz="8" w:space="0" w:color="auto"/>
              <w:left w:val="single" w:sz="4" w:space="0" w:color="auto"/>
              <w:bottom w:val="single" w:sz="8" w:space="0" w:color="auto"/>
              <w:right w:val="single" w:sz="4" w:space="0" w:color="auto"/>
            </w:tcBorders>
          </w:tcPr>
          <w:p w14:paraId="064BEAE5" w14:textId="77777777" w:rsidR="00986BC0" w:rsidRDefault="00986BC0" w:rsidP="001A06E8">
            <w:pPr>
              <w:rPr>
                <w:rFonts w:cs="Arial"/>
                <w:sz w:val="18"/>
                <w:szCs w:val="18"/>
              </w:rPr>
            </w:pPr>
          </w:p>
        </w:tc>
        <w:tc>
          <w:tcPr>
            <w:tcW w:w="588" w:type="dxa"/>
            <w:tcBorders>
              <w:top w:val="nil"/>
              <w:left w:val="single" w:sz="4" w:space="0" w:color="auto"/>
              <w:bottom w:val="single" w:sz="8" w:space="0" w:color="auto"/>
              <w:right w:val="single" w:sz="4" w:space="0" w:color="auto"/>
            </w:tcBorders>
          </w:tcPr>
          <w:p w14:paraId="297F0F10" w14:textId="77777777" w:rsidR="00986BC0" w:rsidRDefault="00986BC0" w:rsidP="001A06E8">
            <w:pPr>
              <w:rPr>
                <w:rFonts w:cs="Arial"/>
                <w:sz w:val="18"/>
                <w:szCs w:val="18"/>
              </w:rPr>
            </w:pPr>
          </w:p>
        </w:tc>
        <w:tc>
          <w:tcPr>
            <w:tcW w:w="402" w:type="dxa"/>
            <w:tcBorders>
              <w:top w:val="nil"/>
              <w:left w:val="single" w:sz="4" w:space="0" w:color="auto"/>
              <w:bottom w:val="single" w:sz="8" w:space="0" w:color="auto"/>
              <w:right w:val="single" w:sz="4" w:space="0" w:color="auto"/>
            </w:tcBorders>
          </w:tcPr>
          <w:p w14:paraId="0A719150" w14:textId="77777777" w:rsidR="00986BC0" w:rsidDel="00B91F0C" w:rsidRDefault="00986BC0" w:rsidP="001A06E8">
            <w:pPr>
              <w:rPr>
                <w:rFonts w:cs="Arial"/>
                <w:sz w:val="18"/>
                <w:szCs w:val="18"/>
              </w:rPr>
            </w:pPr>
          </w:p>
        </w:tc>
        <w:tc>
          <w:tcPr>
            <w:tcW w:w="450" w:type="dxa"/>
            <w:tcBorders>
              <w:top w:val="nil"/>
              <w:left w:val="single" w:sz="4" w:space="0" w:color="auto"/>
              <w:bottom w:val="single" w:sz="8" w:space="0" w:color="auto"/>
              <w:right w:val="single" w:sz="4" w:space="0" w:color="auto"/>
            </w:tcBorders>
          </w:tcPr>
          <w:p w14:paraId="41E05BE4" w14:textId="77777777" w:rsidR="00986BC0" w:rsidRPr="00396F43" w:rsidRDefault="00986BC0" w:rsidP="001A06E8">
            <w:pPr>
              <w:rPr>
                <w:rFonts w:cs="Arial"/>
                <w:sz w:val="18"/>
                <w:szCs w:val="18"/>
              </w:rPr>
            </w:pPr>
          </w:p>
        </w:tc>
        <w:tc>
          <w:tcPr>
            <w:tcW w:w="270" w:type="dxa"/>
            <w:tcBorders>
              <w:top w:val="nil"/>
              <w:left w:val="single" w:sz="4" w:space="0" w:color="auto"/>
              <w:bottom w:val="single" w:sz="8" w:space="0" w:color="auto"/>
              <w:right w:val="single" w:sz="8" w:space="0" w:color="auto"/>
            </w:tcBorders>
            <w:vAlign w:val="center"/>
          </w:tcPr>
          <w:p w14:paraId="57320BA6" w14:textId="77777777" w:rsidR="00986BC0" w:rsidRPr="00396F43" w:rsidRDefault="00986BC0" w:rsidP="001A06E8">
            <w:pPr>
              <w:rPr>
                <w:rFonts w:cs="Arial"/>
                <w:sz w:val="18"/>
                <w:szCs w:val="18"/>
              </w:rPr>
            </w:pPr>
          </w:p>
        </w:tc>
        <w:tc>
          <w:tcPr>
            <w:tcW w:w="900" w:type="dxa"/>
            <w:tcBorders>
              <w:top w:val="nil"/>
              <w:left w:val="nil"/>
              <w:bottom w:val="single" w:sz="8" w:space="0" w:color="auto"/>
              <w:right w:val="single" w:sz="8" w:space="0" w:color="auto"/>
            </w:tcBorders>
          </w:tcPr>
          <w:p w14:paraId="35F5C6A2" w14:textId="77777777" w:rsidR="00986BC0" w:rsidRDefault="00986BC0" w:rsidP="001A06E8">
            <w:pPr>
              <w:rPr>
                <w:rFonts w:cs="Arial"/>
                <w:sz w:val="18"/>
                <w:szCs w:val="18"/>
                <w:lang w:bidi="x-none"/>
              </w:rPr>
            </w:pPr>
          </w:p>
        </w:tc>
        <w:tc>
          <w:tcPr>
            <w:tcW w:w="4138" w:type="dxa"/>
            <w:tcBorders>
              <w:top w:val="nil"/>
              <w:left w:val="nil"/>
              <w:bottom w:val="single" w:sz="8" w:space="0" w:color="auto"/>
              <w:right w:val="single" w:sz="8" w:space="0" w:color="auto"/>
            </w:tcBorders>
            <w:vAlign w:val="center"/>
          </w:tcPr>
          <w:p w14:paraId="30D1FAD6" w14:textId="77777777" w:rsidR="00986BC0" w:rsidRPr="007E4D8F" w:rsidRDefault="00986BC0" w:rsidP="001A06E8">
            <w:pPr>
              <w:rPr>
                <w:rFonts w:cs="Arial"/>
                <w:i/>
                <w:iCs/>
                <w:sz w:val="18"/>
                <w:szCs w:val="18"/>
              </w:rPr>
            </w:pPr>
          </w:p>
        </w:tc>
      </w:tr>
    </w:tbl>
    <w:p w14:paraId="03C625D3" w14:textId="77777777" w:rsidR="00986BC0" w:rsidRPr="005A443F" w:rsidRDefault="00986BC0" w:rsidP="00986BC0">
      <w:pPr>
        <w:rPr>
          <w:lang w:eastAsia="ja-JP"/>
        </w:rPr>
      </w:pPr>
    </w:p>
    <w:p w14:paraId="61751C84" w14:textId="77777777" w:rsidR="00986BC0" w:rsidRPr="00825E00" w:rsidRDefault="00986BC0" w:rsidP="00377F2C"/>
    <w:p w14:paraId="1C4F2CFB" w14:textId="7194CEEF" w:rsidR="001A33D0" w:rsidRPr="00BC394B" w:rsidRDefault="00153508" w:rsidP="001A33D0">
      <w:pPr>
        <w:pStyle w:val="Heading1"/>
        <w:numPr>
          <w:ilvl w:val="0"/>
          <w:numId w:val="1"/>
        </w:numPr>
        <w:tabs>
          <w:tab w:val="clear" w:pos="432"/>
        </w:tabs>
        <w:ind w:left="0" w:firstLine="0"/>
      </w:pPr>
      <w:bookmarkStart w:id="27" w:name="Table_tab_1"/>
      <w:bookmarkStart w:id="28" w:name="_Toc202426679"/>
      <w:bookmarkEnd w:id="27"/>
      <w:r>
        <w:lastRenderedPageBreak/>
        <w:t xml:space="preserve">Carriage of </w:t>
      </w:r>
      <w:r w:rsidR="00AD6675">
        <w:t>g</w:t>
      </w:r>
      <w:r>
        <w:t xml:space="preserve">reen </w:t>
      </w:r>
      <w:r w:rsidR="005A2F6C">
        <w:t>m</w:t>
      </w:r>
      <w:r>
        <w:t>etadata in ISO Base Media File Format</w:t>
      </w:r>
      <w:bookmarkEnd w:id="28"/>
    </w:p>
    <w:p w14:paraId="6A52472D" w14:textId="49A68753" w:rsidR="00153508" w:rsidRDefault="00153508" w:rsidP="00153508">
      <w:pPr>
        <w:pStyle w:val="Heading2"/>
      </w:pPr>
      <w:bookmarkStart w:id="29" w:name="_Toc202426680"/>
      <w:r>
        <w:t>General</w:t>
      </w:r>
      <w:bookmarkEnd w:id="29"/>
    </w:p>
    <w:p w14:paraId="1327A33D" w14:textId="6502E241" w:rsidR="00153508" w:rsidRDefault="00153508" w:rsidP="00153508">
      <w:pPr>
        <w:pStyle w:val="BodyText"/>
      </w:pPr>
      <w:r>
        <w:t xml:space="preserve">If </w:t>
      </w:r>
      <w:r w:rsidR="00A12DEE">
        <w:t>g</w:t>
      </w:r>
      <w:r>
        <w:t xml:space="preserve">reen </w:t>
      </w:r>
      <w:r w:rsidR="000773F8">
        <w:t>m</w:t>
      </w:r>
      <w:r>
        <w:t xml:space="preserve">etadata is carried in an ISO Base Media File Format, it shall be carried in the metadata tracks within the ISO Base Media File Format. Different </w:t>
      </w:r>
      <w:r w:rsidR="00A12DEE">
        <w:t>g</w:t>
      </w:r>
      <w:r>
        <w:t xml:space="preserve">reen </w:t>
      </w:r>
      <w:r w:rsidR="000773F8">
        <w:t>m</w:t>
      </w:r>
      <w:r>
        <w:t xml:space="preserve">etadata types and corresponding storage formats are identified by their unique sample entry codes. </w:t>
      </w:r>
    </w:p>
    <w:p w14:paraId="247D6649" w14:textId="3AAECC94" w:rsidR="001A33D0" w:rsidRDefault="00153508" w:rsidP="00153508">
      <w:pPr>
        <w:pStyle w:val="BodyText"/>
      </w:pPr>
      <w:r>
        <w:t xml:space="preserve">A metadata track carrying </w:t>
      </w:r>
      <w:r w:rsidR="001276C0">
        <w:t>g</w:t>
      </w:r>
      <w:r>
        <w:t>reen metadata is linked to the track it describes by means of a ‘cdsc’ (content describes) track reference.</w:t>
      </w:r>
    </w:p>
    <w:p w14:paraId="6A9511B6" w14:textId="7A4965F9" w:rsidR="00153508" w:rsidRDefault="00153508" w:rsidP="00153508">
      <w:pPr>
        <w:pStyle w:val="Heading2"/>
      </w:pPr>
      <w:bookmarkStart w:id="30" w:name="_Toc252808975"/>
      <w:bookmarkStart w:id="31" w:name="_Toc379372639"/>
      <w:bookmarkStart w:id="32" w:name="_Toc379372685"/>
      <w:bookmarkStart w:id="33" w:name="_Toc253211978"/>
      <w:bookmarkStart w:id="34" w:name="_Toc202426681"/>
      <w:bookmarkStart w:id="35" w:name="_Toc373247494"/>
      <w:bookmarkStart w:id="36" w:name="_Toc158820477"/>
      <w:bookmarkStart w:id="37" w:name="_Ref169706690"/>
      <w:r w:rsidRPr="00B541A1">
        <w:rPr>
          <w:rFonts w:hint="eastAsia"/>
        </w:rPr>
        <w:t>Decoder</w:t>
      </w:r>
      <w:r w:rsidR="000B0E63">
        <w:t>-</w:t>
      </w:r>
      <w:r w:rsidR="00550C1C">
        <w:t>p</w:t>
      </w:r>
      <w:r w:rsidRPr="00B541A1">
        <w:t xml:space="preserve">ower </w:t>
      </w:r>
      <w:r w:rsidR="0085102C">
        <w:t>i</w:t>
      </w:r>
      <w:r w:rsidRPr="00B541A1">
        <w:t xml:space="preserve">ndication </w:t>
      </w:r>
      <w:r w:rsidR="00F66CBE">
        <w:t>m</w:t>
      </w:r>
      <w:r w:rsidRPr="00B541A1">
        <w:t>etadata</w:t>
      </w:r>
      <w:bookmarkEnd w:id="30"/>
      <w:bookmarkEnd w:id="31"/>
      <w:bookmarkEnd w:id="32"/>
      <w:bookmarkEnd w:id="33"/>
      <w:bookmarkEnd w:id="34"/>
      <w:r w:rsidRPr="00B541A1">
        <w:t xml:space="preserve"> </w:t>
      </w:r>
      <w:bookmarkEnd w:id="35"/>
      <w:bookmarkEnd w:id="36"/>
      <w:bookmarkEnd w:id="37"/>
    </w:p>
    <w:p w14:paraId="36431CD6" w14:textId="182DFF4E" w:rsidR="00153508" w:rsidRDefault="00FB6D74" w:rsidP="00FB6D74">
      <w:pPr>
        <w:pStyle w:val="Heading3"/>
      </w:pPr>
      <w:bookmarkStart w:id="38" w:name="_Ref161731616"/>
      <w:bookmarkStart w:id="39" w:name="_Ref161732550"/>
      <w:bookmarkStart w:id="40" w:name="_Ref171273662"/>
      <w:bookmarkStart w:id="41" w:name="_Toc202426682"/>
      <w:r>
        <w:t>Definition</w:t>
      </w:r>
      <w:bookmarkEnd w:id="38"/>
      <w:bookmarkEnd w:id="39"/>
      <w:bookmarkEnd w:id="40"/>
      <w:bookmarkEnd w:id="41"/>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 xml:space="preserve">‘depi’ </w:t>
      </w:r>
      <w:r w:rsidRPr="00FB6D74">
        <w:rPr>
          <w:sz w:val="22"/>
          <w:szCs w:val="22"/>
        </w:rPr>
        <w:br/>
        <w:t xml:space="preserve">Container: </w:t>
      </w:r>
      <w:r w:rsidRPr="00FB6D74">
        <w:rPr>
          <w:sz w:val="22"/>
          <w:szCs w:val="22"/>
        </w:rPr>
        <w:tab/>
        <w:t>Sample Description Box (‘stsd’)</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1DD00597" w:rsidR="00153508" w:rsidRPr="004816A8" w:rsidRDefault="00FB6D74" w:rsidP="00FB6D74">
      <w:pPr>
        <w:pStyle w:val="Example"/>
        <w:rPr>
          <w:sz w:val="22"/>
          <w:szCs w:val="22"/>
        </w:rPr>
      </w:pPr>
      <w:r w:rsidRPr="00BC3BD3">
        <w:rPr>
          <w:sz w:val="22"/>
          <w:szCs w:val="22"/>
        </w:rPr>
        <w:t xml:space="preserve">The Decoder-Power Indication </w:t>
      </w:r>
      <w:r w:rsidR="000B0E63" w:rsidRPr="00BC3BD3">
        <w:rPr>
          <w:sz w:val="22"/>
          <w:szCs w:val="22"/>
        </w:rPr>
        <w:t>m</w:t>
      </w:r>
      <w:r w:rsidRPr="00BC3BD3">
        <w:rPr>
          <w:sz w:val="22"/>
          <w:szCs w:val="22"/>
        </w:rPr>
        <w:t>etadata is defined in ISO/IEC 23001-11</w:t>
      </w:r>
      <w:r w:rsidR="004A40BA" w:rsidRPr="00BC3BD3">
        <w:rPr>
          <w:sz w:val="22"/>
          <w:szCs w:val="22"/>
        </w:rPr>
        <w:t>.</w:t>
      </w:r>
      <w:r w:rsidRPr="00BC3BD3">
        <w:rPr>
          <w:sz w:val="22"/>
          <w:szCs w:val="22"/>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42" w:name="_Toc202426683"/>
      <w:r>
        <w:t>Syntax</w:t>
      </w:r>
      <w:bookmarkEnd w:id="42"/>
    </w:p>
    <w:p w14:paraId="48169D53" w14:textId="7E203B79" w:rsidR="00FB6D74" w:rsidRPr="00BC3BD3" w:rsidRDefault="00FB6D74" w:rsidP="00FB6D74">
      <w:pPr>
        <w:pStyle w:val="Example"/>
        <w:rPr>
          <w:sz w:val="22"/>
          <w:szCs w:val="22"/>
        </w:rPr>
      </w:pPr>
      <w:r w:rsidRPr="00BC3BD3">
        <w:rPr>
          <w:sz w:val="22"/>
          <w:szCs w:val="22"/>
        </w:rPr>
        <w:t xml:space="preserve">The </w:t>
      </w:r>
      <w:r w:rsidR="000B0E63" w:rsidRPr="00BC3BD3">
        <w:rPr>
          <w:sz w:val="22"/>
          <w:szCs w:val="22"/>
        </w:rPr>
        <w:t>D</w:t>
      </w:r>
      <w:r w:rsidRPr="00BC3BD3">
        <w:rPr>
          <w:sz w:val="22"/>
          <w:szCs w:val="22"/>
        </w:rPr>
        <w:t>ecoder</w:t>
      </w:r>
      <w:r w:rsidR="000B0E63" w:rsidRPr="00BC3BD3">
        <w:rPr>
          <w:sz w:val="22"/>
          <w:szCs w:val="22"/>
        </w:rPr>
        <w:t>-P</w:t>
      </w:r>
      <w:r w:rsidRPr="00BC3BD3">
        <w:rPr>
          <w:sz w:val="22"/>
          <w:szCs w:val="22"/>
        </w:rPr>
        <w:t xml:space="preserve">ower </w:t>
      </w:r>
      <w:r w:rsidR="000B0E63" w:rsidRPr="00BC3BD3">
        <w:rPr>
          <w:sz w:val="22"/>
          <w:szCs w:val="22"/>
        </w:rPr>
        <w:t>I</w:t>
      </w:r>
      <w:r w:rsidRPr="00BC3BD3">
        <w:rPr>
          <w:sz w:val="22"/>
          <w:szCs w:val="22"/>
        </w:rPr>
        <w:t>ndication metadata sample entry shall be as follows.</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56C5A418"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000B0E63">
        <w:rPr>
          <w:rFonts w:eastAsia="Malgun Gothic"/>
          <w:sz w:val="22"/>
          <w:szCs w:val="22"/>
          <w:lang w:eastAsia="ko-KR"/>
        </w:rPr>
        <w:t xml:space="preserve">metadata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43" w:name="_Toc202426684"/>
      <w:r>
        <w:t>Semantics</w:t>
      </w:r>
      <w:bookmarkEnd w:id="43"/>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260F1A3C" w:rsidR="00FB6D74" w:rsidRPr="00FB6D74" w:rsidRDefault="00FB6D74" w:rsidP="00FB6D74">
      <w:pPr>
        <w:pStyle w:val="Heading2"/>
      </w:pPr>
      <w:bookmarkStart w:id="44" w:name="_Toc202426685"/>
      <w:r w:rsidRPr="00FB6D74">
        <w:t>Display</w:t>
      </w:r>
      <w:r w:rsidR="00E360CB">
        <w:t>-</w:t>
      </w:r>
      <w:r w:rsidR="009D298F">
        <w:t>p</w:t>
      </w:r>
      <w:r w:rsidRPr="00FB6D74">
        <w:t xml:space="preserve">ower </w:t>
      </w:r>
      <w:r w:rsidR="009D298F">
        <w:t>r</w:t>
      </w:r>
      <w:r w:rsidRPr="00FB6D74">
        <w:t xml:space="preserve">eduction </w:t>
      </w:r>
      <w:r w:rsidR="00E360CB">
        <w:t>m</w:t>
      </w:r>
      <w:r w:rsidRPr="00FB6D74">
        <w:t>etadata</w:t>
      </w:r>
      <w:bookmarkEnd w:id="44"/>
    </w:p>
    <w:p w14:paraId="50F34929" w14:textId="6E7C6EE6" w:rsidR="00FB6D74" w:rsidRPr="00021F3A" w:rsidRDefault="00FB6D74" w:rsidP="00FB6D74">
      <w:pPr>
        <w:pStyle w:val="Example"/>
        <w:rPr>
          <w:sz w:val="22"/>
          <w:szCs w:val="22"/>
        </w:rPr>
      </w:pPr>
      <w:r w:rsidRPr="00021F3A">
        <w:rPr>
          <w:sz w:val="22"/>
          <w:szCs w:val="22"/>
        </w:rPr>
        <w:t xml:space="preserve">The Display-Power Reduction </w:t>
      </w:r>
      <w:r w:rsidR="00E360CB">
        <w:rPr>
          <w:sz w:val="22"/>
          <w:szCs w:val="22"/>
        </w:rPr>
        <w:t>m</w:t>
      </w:r>
      <w:r w:rsidRPr="00021F3A">
        <w:rPr>
          <w:sz w:val="22"/>
          <w:szCs w:val="22"/>
        </w:rPr>
        <w:t>etadata is defined in ISO/IEC 23001-11</w:t>
      </w:r>
      <w:r w:rsidR="00646A9B" w:rsidRPr="00021F3A">
        <w:rPr>
          <w:sz w:val="22"/>
          <w:szCs w:val="22"/>
        </w:rPr>
        <w:t>.</w:t>
      </w:r>
      <w:r w:rsidRPr="00021F3A">
        <w:rPr>
          <w:sz w:val="22"/>
          <w:szCs w:val="22"/>
        </w:rPr>
        <w:t xml:space="preserve"> Display</w:t>
      </w:r>
      <w:r w:rsidR="00E360CB">
        <w:rPr>
          <w:sz w:val="22"/>
          <w:szCs w:val="22"/>
        </w:rPr>
        <w:t>-</w:t>
      </w:r>
      <w:r w:rsidRPr="00021F3A">
        <w:rPr>
          <w:sz w:val="22"/>
          <w:szCs w:val="22"/>
        </w:rPr>
        <w:t xml:space="preserve">Power Reduction </w:t>
      </w:r>
      <w:r w:rsidR="00E360CB">
        <w:rPr>
          <w:sz w:val="22"/>
          <w:szCs w:val="22"/>
        </w:rPr>
        <w:t>m</w:t>
      </w:r>
      <w:r w:rsidRPr="00021F3A">
        <w:rPr>
          <w:sz w:val="22"/>
          <w:szCs w:val="22"/>
        </w:rPr>
        <w:t>etadata provides frame statistics and quality indicators for the media track that the metadata track refers to by means of ‘cdsc’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36B7587A" w:rsidR="00FB6D74" w:rsidRPr="00286238" w:rsidRDefault="00FB6D74" w:rsidP="00FB6D74">
      <w:pPr>
        <w:pStyle w:val="Example"/>
        <w:rPr>
          <w:sz w:val="22"/>
          <w:szCs w:val="22"/>
        </w:rPr>
      </w:pPr>
      <w:r w:rsidRPr="00021F3A">
        <w:rPr>
          <w:sz w:val="22"/>
          <w:szCs w:val="22"/>
        </w:rPr>
        <w:t xml:space="preserve">Display-Power Reduction </w:t>
      </w:r>
      <w:r w:rsidR="00E360CB">
        <w:rPr>
          <w:sz w:val="22"/>
          <w:szCs w:val="22"/>
        </w:rPr>
        <w:t>m</w:t>
      </w:r>
      <w:r w:rsidRPr="00021F3A">
        <w:rPr>
          <w:sz w:val="22"/>
          <w:szCs w:val="22"/>
        </w:rPr>
        <w:t xml:space="preserve">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0A0560B3"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'dipi’ (</w:t>
      </w:r>
      <w:r w:rsidR="000606B1">
        <w:rPr>
          <w:rFonts w:eastAsia="Malgun Gothic" w:cs="Arial"/>
          <w:szCs w:val="20"/>
          <w:lang w:eastAsia="ko-KR"/>
        </w:rPr>
        <w:t>D</w:t>
      </w:r>
      <w:r w:rsidRPr="00021F3A">
        <w:rPr>
          <w:rFonts w:eastAsia="Malgun Gothic" w:cs="Arial"/>
          <w:szCs w:val="20"/>
          <w:lang w:eastAsia="ko-KR"/>
        </w:rPr>
        <w:t xml:space="preserve">isplay </w:t>
      </w:r>
      <w:r w:rsidR="000606B1">
        <w:rPr>
          <w:rFonts w:eastAsia="Malgun Gothic" w:cs="Arial"/>
          <w:szCs w:val="20"/>
          <w:lang w:eastAsia="ko-KR"/>
        </w:rPr>
        <w:t>P</w:t>
      </w:r>
      <w:r w:rsidRPr="00021F3A">
        <w:rPr>
          <w:rFonts w:eastAsia="Malgun Gothic" w:cs="Arial"/>
          <w:szCs w:val="20"/>
          <w:lang w:eastAsia="ko-KR"/>
        </w:rPr>
        <w:t xml:space="preserve">ower </w:t>
      </w:r>
      <w:r w:rsidR="000606B1">
        <w:rPr>
          <w:rFonts w:eastAsia="Malgun Gothic" w:cs="Arial"/>
          <w:szCs w:val="20"/>
          <w:lang w:eastAsia="ko-KR"/>
        </w:rPr>
        <w:t>I</w:t>
      </w:r>
      <w:r w:rsidRPr="00021F3A">
        <w:rPr>
          <w:rFonts w:eastAsia="Malgun Gothic" w:cs="Arial"/>
          <w:szCs w:val="20"/>
          <w:lang w:eastAsia="ko-KR"/>
        </w:rPr>
        <w:t xml:space="preserve">ndication) sample entry type. </w:t>
      </w:r>
    </w:p>
    <w:p w14:paraId="63BD3600" w14:textId="6815773B"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’dfce’ (</w:t>
      </w:r>
      <w:r w:rsidR="000606B1">
        <w:rPr>
          <w:rFonts w:eastAsia="Malgun Gothic" w:cs="Arial"/>
          <w:szCs w:val="20"/>
          <w:lang w:eastAsia="ko-KR"/>
        </w:rPr>
        <w:t>D</w:t>
      </w:r>
      <w:r w:rsidRPr="00021F3A">
        <w:rPr>
          <w:rFonts w:eastAsia="Malgun Gothic" w:cs="Arial"/>
          <w:szCs w:val="20"/>
          <w:lang w:eastAsia="ko-KR"/>
        </w:rPr>
        <w:t xml:space="preserve">isplay </w:t>
      </w:r>
      <w:r w:rsidR="000606B1">
        <w:rPr>
          <w:rFonts w:eastAsia="Malgun Gothic" w:cs="Arial"/>
          <w:szCs w:val="20"/>
          <w:lang w:eastAsia="ko-KR"/>
        </w:rPr>
        <w:t>F</w:t>
      </w:r>
      <w:r w:rsidRPr="00021F3A">
        <w:rPr>
          <w:rFonts w:eastAsia="Malgun Gothic" w:cs="Arial"/>
          <w:szCs w:val="20"/>
          <w:lang w:eastAsia="ko-KR"/>
        </w:rPr>
        <w:t xml:space="preserve">ine </w:t>
      </w:r>
      <w:r w:rsidR="000606B1">
        <w:rPr>
          <w:rFonts w:eastAsia="Malgun Gothic" w:cs="Arial"/>
          <w:szCs w:val="20"/>
          <w:lang w:eastAsia="ko-KR"/>
        </w:rPr>
        <w:t>C</w:t>
      </w:r>
      <w:r w:rsidRPr="00021F3A">
        <w:rPr>
          <w:rFonts w:eastAsia="Malgun Gothic" w:cs="Arial"/>
          <w:szCs w:val="20"/>
          <w:lang w:eastAsia="ko-KR"/>
        </w:rPr>
        <w:t>ontrol) sample entry type.</w:t>
      </w:r>
    </w:p>
    <w:p w14:paraId="0D98C605" w14:textId="5A362B2F"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w:t>
      </w:r>
      <w:r w:rsidR="000606B1">
        <w:rPr>
          <w:rFonts w:eastAsia="MS Mincho" w:cs="Calibri"/>
        </w:rPr>
        <w:t>D</w:t>
      </w:r>
      <w:r w:rsidR="0058642E">
        <w:rPr>
          <w:rFonts w:eastAsia="MS Mincho" w:cs="Calibri"/>
        </w:rPr>
        <w:t xml:space="preserve">isplay </w:t>
      </w:r>
      <w:r w:rsidR="000606B1">
        <w:rPr>
          <w:rFonts w:eastAsia="MS Mincho" w:cs="Calibri"/>
        </w:rPr>
        <w:t>A</w:t>
      </w:r>
      <w:r w:rsidR="0058642E">
        <w:rPr>
          <w:rFonts w:eastAsia="MS Mincho" w:cs="Calibri"/>
        </w:rPr>
        <w:t xml:space="preserve">ttenuation </w:t>
      </w:r>
      <w:r w:rsidR="000606B1">
        <w:rPr>
          <w:rFonts w:eastAsia="MS Mincho" w:cs="Calibri"/>
        </w:rPr>
        <w:t>M</w:t>
      </w:r>
      <w:r w:rsidR="0058642E">
        <w:rPr>
          <w:rFonts w:eastAsia="MS Mincho" w:cs="Calibri"/>
        </w:rPr>
        <w:t>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lastRenderedPageBreak/>
        <w:t>Static metadata for the display fine control is stored in the sample entry. Dynamic metadata is stored in the samples.</w:t>
      </w:r>
    </w:p>
    <w:p w14:paraId="09FE16E1" w14:textId="75841F58" w:rsidR="00FB6D74" w:rsidRDefault="00FB6D74" w:rsidP="00AF1AC4">
      <w:pPr>
        <w:pStyle w:val="Heading3"/>
      </w:pPr>
      <w:bookmarkStart w:id="45" w:name="_Ref164174105"/>
      <w:bookmarkStart w:id="46" w:name="_Ref164174819"/>
      <w:bookmarkStart w:id="47" w:name="_Toc202426686"/>
      <w:r>
        <w:t xml:space="preserve">Display </w:t>
      </w:r>
      <w:r w:rsidR="009D298F">
        <w:t>p</w:t>
      </w:r>
      <w:r>
        <w:t xml:space="preserve">ower </w:t>
      </w:r>
      <w:r w:rsidR="009D298F">
        <w:t>i</w:t>
      </w:r>
      <w:r>
        <w:t xml:space="preserve">ndication </w:t>
      </w:r>
      <w:r w:rsidR="000606B1">
        <w:t>m</w:t>
      </w:r>
      <w:r>
        <w:t>etadata</w:t>
      </w:r>
      <w:bookmarkEnd w:id="45"/>
      <w:bookmarkEnd w:id="46"/>
      <w:bookmarkEnd w:id="47"/>
    </w:p>
    <w:p w14:paraId="737FBFFF" w14:textId="4B9F990B" w:rsidR="00FB6D74" w:rsidRDefault="00FB6D74" w:rsidP="00AF1AC4">
      <w:pPr>
        <w:pStyle w:val="Heading4"/>
      </w:pPr>
      <w:bookmarkStart w:id="48" w:name="_Ref161731695"/>
      <w:r>
        <w:t>Definition</w:t>
      </w:r>
      <w:bookmarkEnd w:id="48"/>
    </w:p>
    <w:p w14:paraId="2881B64D" w14:textId="3199BC52"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 xml:space="preserve">‘dipi’ </w:t>
      </w:r>
      <w:r w:rsidRPr="00126351">
        <w:br/>
      </w:r>
      <w:r w:rsidRPr="68061CBD">
        <w:rPr>
          <w:rFonts w:ascii="Cambria" w:hAnsi="Cambria"/>
          <w:sz w:val="22"/>
          <w:szCs w:val="22"/>
          <w:lang w:val="en-US"/>
        </w:rPr>
        <w:t>Container:</w:t>
      </w:r>
      <w:r>
        <w:tab/>
      </w:r>
      <w:r w:rsidR="0019593A">
        <w:tab/>
      </w:r>
      <w:r w:rsidR="0019593A">
        <w:tab/>
      </w:r>
      <w:r w:rsidR="0019593A">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0019593A">
        <w:tab/>
      </w:r>
      <w:r w:rsidR="0019593A">
        <w:tab/>
      </w:r>
      <w:r w:rsidRPr="68061CBD">
        <w:rPr>
          <w:rFonts w:ascii="Cambria" w:hAnsi="Cambria"/>
          <w:sz w:val="22"/>
          <w:szCs w:val="22"/>
          <w:lang w:val="en-US"/>
        </w:rPr>
        <w:t>No</w:t>
      </w:r>
      <w:r>
        <w:br/>
      </w:r>
      <w:r w:rsidRPr="68061CBD">
        <w:rPr>
          <w:rFonts w:ascii="Cambria" w:hAnsi="Cambria"/>
          <w:sz w:val="22"/>
          <w:szCs w:val="22"/>
          <w:lang w:val="en-US"/>
        </w:rPr>
        <w:t>Quantity:</w:t>
      </w:r>
      <w:r>
        <w:tab/>
      </w:r>
      <w:r w:rsidR="0019593A">
        <w:tab/>
      </w:r>
      <w:r w:rsidR="0019593A">
        <w:tab/>
      </w:r>
      <w:r w:rsidR="0019593A">
        <w:tab/>
      </w:r>
      <w:r w:rsidRPr="68061CBD">
        <w:rPr>
          <w:rFonts w:ascii="Cambria" w:hAnsi="Cambria"/>
          <w:sz w:val="22"/>
          <w:szCs w:val="22"/>
          <w:lang w:val="en-US"/>
        </w:rPr>
        <w:t>0 or 1</w:t>
      </w:r>
    </w:p>
    <w:p w14:paraId="7010D89D" w14:textId="646B6DD4"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w:t>
      </w:r>
      <w:r w:rsidR="00CC4DDA">
        <w:rPr>
          <w:rFonts w:eastAsia="Malgun Gothic" w:cs="Arial"/>
          <w:sz w:val="22"/>
          <w:szCs w:val="22"/>
          <w:lang w:eastAsia="ko-KR"/>
        </w:rPr>
        <w:t>s</w:t>
      </w:r>
      <w:r w:rsidRPr="009400E9">
        <w:rPr>
          <w:rFonts w:eastAsia="Malgun Gothic" w:cs="Arial"/>
          <w:sz w:val="22"/>
          <w:szCs w:val="22"/>
          <w:lang w:eastAsia="ko-KR"/>
        </w:rPr>
        <w:t xml:space="preserve"> at different quality levels over the sample duration.</w:t>
      </w:r>
    </w:p>
    <w:p w14:paraId="73EC28CF" w14:textId="42572DE8" w:rsidR="00FB6D74" w:rsidRDefault="009400E9" w:rsidP="009400E9">
      <w:pPr>
        <w:pStyle w:val="Heading4"/>
        <w:tabs>
          <w:tab w:val="clear" w:pos="1080"/>
        </w:tabs>
      </w:pPr>
      <w:r>
        <w:t>Syntax</w:t>
      </w:r>
    </w:p>
    <w:p w14:paraId="1C6E8BC0" w14:textId="3DBAC768" w:rsidR="009400E9" w:rsidRDefault="009400E9" w:rsidP="009400E9">
      <w:pPr>
        <w:spacing w:after="200"/>
        <w:rPr>
          <w:lang w:eastAsia="ko-KR"/>
        </w:rPr>
      </w:pPr>
      <w:r>
        <w:rPr>
          <w:lang w:eastAsia="ko-KR"/>
        </w:rPr>
        <w:t xml:space="preserve">Display Power Indication </w:t>
      </w:r>
      <w:r w:rsidR="00AB0F92">
        <w:rPr>
          <w:lang w:eastAsia="ko-KR"/>
        </w:rPr>
        <w:t>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EE085CA" w:rsidR="009400E9" w:rsidRDefault="009400E9" w:rsidP="009400E9">
      <w:pPr>
        <w:rPr>
          <w:rFonts w:cs="Arial"/>
        </w:rPr>
      </w:pPr>
      <w:r>
        <w:rPr>
          <w:rFonts w:eastAsia="Malgun Gothic" w:cs="Arial"/>
          <w:lang w:eastAsia="ko-KR"/>
        </w:rPr>
        <w:t xml:space="preserve">The Display Power Indication </w:t>
      </w:r>
      <w:r w:rsidR="00D63DEF">
        <w:rPr>
          <w:rFonts w:eastAsia="Malgun Gothic" w:cs="Arial"/>
          <w:lang w:eastAsia="ko-KR"/>
        </w:rPr>
        <w:t xml:space="preserve">metadata </w:t>
      </w:r>
      <w:r>
        <w:rPr>
          <w:rFonts w:eastAsia="Malgun Gothic" w:cs="Arial"/>
          <w:lang w:eastAsia="ko-KR"/>
        </w:rPr>
        <w:t xml:space="preserve">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1245744" w:rsidR="009400E9" w:rsidRDefault="00D61BCA" w:rsidP="00D61BCA">
      <w:pPr>
        <w:pStyle w:val="Heading3"/>
      </w:pPr>
      <w:bookmarkStart w:id="49" w:name="_Ref171273417"/>
      <w:bookmarkStart w:id="50" w:name="_Toc202426687"/>
      <w:r>
        <w:t xml:space="preserve">Display </w:t>
      </w:r>
      <w:r w:rsidR="009D298F">
        <w:t>f</w:t>
      </w:r>
      <w:r>
        <w:t xml:space="preserve">ine </w:t>
      </w:r>
      <w:r w:rsidR="009D298F">
        <w:t>c</w:t>
      </w:r>
      <w:r>
        <w:t xml:space="preserve">ontrol </w:t>
      </w:r>
      <w:r w:rsidR="00D63DEF">
        <w:t>m</w:t>
      </w:r>
      <w:r>
        <w:t>etadata</w:t>
      </w:r>
      <w:bookmarkEnd w:id="49"/>
      <w:bookmarkEnd w:id="50"/>
    </w:p>
    <w:p w14:paraId="26E61631" w14:textId="3EE43184" w:rsidR="00FB6D74" w:rsidRDefault="00D61BCA" w:rsidP="00D61BCA">
      <w:pPr>
        <w:pStyle w:val="Heading4"/>
        <w:tabs>
          <w:tab w:val="clear" w:pos="1080"/>
        </w:tabs>
      </w:pPr>
      <w:bookmarkStart w:id="51" w:name="_Ref161731703"/>
      <w:r>
        <w:t>Definition</w:t>
      </w:r>
      <w:bookmarkEnd w:id="51"/>
    </w:p>
    <w:p w14:paraId="7A00A72E" w14:textId="77805C2E"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‘dfce’</w:t>
      </w:r>
      <w:r w:rsidRPr="00126351">
        <w:br/>
      </w:r>
      <w:r w:rsidRPr="68061CBD">
        <w:rPr>
          <w:rFonts w:ascii="Cambria" w:hAnsi="Cambria"/>
          <w:sz w:val="22"/>
          <w:szCs w:val="22"/>
          <w:lang w:val="en-US"/>
        </w:rPr>
        <w:t>Container:</w:t>
      </w:r>
      <w:r>
        <w:tab/>
      </w:r>
      <w:r w:rsidR="003501BA">
        <w:tab/>
      </w:r>
      <w:r w:rsidR="003501BA">
        <w:tab/>
      </w:r>
      <w:r w:rsidR="003501BA">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003501BA">
        <w:tab/>
      </w:r>
      <w:r w:rsidR="003501BA">
        <w:tab/>
      </w:r>
      <w:r w:rsidRPr="68061CBD">
        <w:rPr>
          <w:rFonts w:ascii="Cambria" w:hAnsi="Cambria"/>
          <w:sz w:val="22"/>
          <w:szCs w:val="22"/>
          <w:lang w:val="en-US"/>
        </w:rPr>
        <w:t>No</w:t>
      </w:r>
      <w:r>
        <w:br/>
      </w:r>
      <w:r w:rsidRPr="68061CBD">
        <w:rPr>
          <w:rFonts w:ascii="Cambria" w:hAnsi="Cambria"/>
          <w:sz w:val="22"/>
          <w:szCs w:val="22"/>
          <w:lang w:val="en-US"/>
        </w:rPr>
        <w:t>Quantity:</w:t>
      </w:r>
      <w:r>
        <w:tab/>
      </w:r>
      <w:r w:rsidR="003501BA">
        <w:tab/>
      </w:r>
      <w:r w:rsidR="003501BA">
        <w:tab/>
      </w:r>
      <w:r w:rsidR="003501BA">
        <w:tab/>
      </w:r>
      <w:r w:rsidRPr="68061CBD">
        <w:rPr>
          <w:rFonts w:ascii="Cambria" w:hAnsi="Cambria"/>
          <w:sz w:val="22"/>
          <w:szCs w:val="22"/>
          <w:lang w:val="en-US"/>
        </w:rPr>
        <w:t>0 or 1</w:t>
      </w:r>
    </w:p>
    <w:p w14:paraId="061A7D69" w14:textId="3300781D" w:rsidR="00D61BCA" w:rsidRPr="00126351" w:rsidRDefault="00D61BCA" w:rsidP="00D61BCA">
      <w:pPr>
        <w:spacing w:after="200"/>
        <w:rPr>
          <w:lang w:eastAsia="ko-KR"/>
        </w:rPr>
      </w:pPr>
      <w:r>
        <w:rPr>
          <w:lang w:eastAsia="ko-KR"/>
        </w:rPr>
        <w:t xml:space="preserve">The </w:t>
      </w:r>
      <w:r w:rsidR="00157ED7">
        <w:rPr>
          <w:lang w:eastAsia="ko-KR"/>
        </w:rPr>
        <w:t xml:space="preserve">dynamic </w:t>
      </w:r>
      <w:r>
        <w:rPr>
          <w:lang w:eastAsia="ko-KR"/>
        </w:rPr>
        <w:t>Display Fine Control</w:t>
      </w:r>
      <w:r w:rsidRPr="00126351">
        <w:rPr>
          <w:lang w:eastAsia="ko-KR"/>
        </w:rPr>
        <w:t xml:space="preserve"> </w:t>
      </w:r>
      <w:r w:rsidR="00B0660E">
        <w:rPr>
          <w:lang w:eastAsia="ko-KR"/>
        </w:rPr>
        <w:t>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w:t>
      </w:r>
      <w:r w:rsidRPr="00D61BCA">
        <w:rPr>
          <w:sz w:val="22"/>
          <w:szCs w:val="22"/>
        </w:rPr>
        <w:lastRenderedPageBreak/>
        <w:t xml:space="preserve">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340CBE29"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 xml:space="preserve">Fine Control </w:t>
      </w:r>
      <w:r w:rsidR="00EA7A44">
        <w:t>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4C12E612" w:rsidR="00D61BCA" w:rsidRPr="00126351" w:rsidRDefault="00D61BCA" w:rsidP="00D61BCA">
      <w:r w:rsidRPr="00126351">
        <w:t xml:space="preserve">The </w:t>
      </w:r>
      <w:r>
        <w:t>Display</w:t>
      </w:r>
      <w:r w:rsidR="00EA7A44">
        <w:t>-</w:t>
      </w:r>
      <w:r>
        <w:t xml:space="preserve">Fine Control </w:t>
      </w:r>
      <w:r w:rsidR="00EA7A44">
        <w:t>m</w:t>
      </w:r>
      <w:r>
        <w:t xml:space="preserve">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45F53621" w:rsidR="006E04DE" w:rsidRDefault="006E04DE" w:rsidP="00C607F1">
      <w:pPr>
        <w:pStyle w:val="Heading3"/>
      </w:pPr>
      <w:bookmarkStart w:id="52" w:name="_Ref164094671"/>
      <w:bookmarkStart w:id="53" w:name="_Toc202426688"/>
      <w:r w:rsidRPr="00664948">
        <w:t xml:space="preserve">Display </w:t>
      </w:r>
      <w:r w:rsidR="00551867">
        <w:t>a</w:t>
      </w:r>
      <w:r w:rsidRPr="00664948">
        <w:t xml:space="preserve">ttenuation </w:t>
      </w:r>
      <w:r w:rsidR="00551867">
        <w:t>m</w:t>
      </w:r>
      <w:r w:rsidRPr="00664948">
        <w:t>ap</w:t>
      </w:r>
      <w:r w:rsidR="00E63A4D">
        <w:t xml:space="preserve"> </w:t>
      </w:r>
      <w:r w:rsidR="00A344A6">
        <w:t>m</w:t>
      </w:r>
      <w:r w:rsidR="00E63A4D">
        <w:t>etadata</w:t>
      </w:r>
      <w:bookmarkEnd w:id="52"/>
      <w:bookmarkEnd w:id="53"/>
    </w:p>
    <w:p w14:paraId="2D52836F" w14:textId="3F057F8F" w:rsidR="00C047CE" w:rsidRPr="00594E3F" w:rsidRDefault="005C5454" w:rsidP="00AE1A08">
      <w:pPr>
        <w:pStyle w:val="Heading4"/>
      </w:pPr>
      <w:r>
        <w:t xml:space="preserve"> </w:t>
      </w:r>
      <w:r w:rsidR="00594E3F" w:rsidRPr="00AE1A08">
        <w:t>General</w:t>
      </w:r>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4F6F3A3C" w:rsidR="0093544F" w:rsidRPr="00077DB7" w:rsidRDefault="0093544F" w:rsidP="00C607F1">
      <w:pPr>
        <w:pStyle w:val="Heading4"/>
      </w:pPr>
      <w:bookmarkStart w:id="54" w:name="_Ref201739943"/>
      <w:r w:rsidRPr="00C607F1">
        <w:lastRenderedPageBreak/>
        <w:t xml:space="preserve">Attenuation </w:t>
      </w:r>
      <w:r w:rsidR="00551867">
        <w:t>m</w:t>
      </w:r>
      <w:r w:rsidRPr="00C607F1">
        <w:t xml:space="preserve">ap </w:t>
      </w:r>
      <w:r w:rsidR="00551867">
        <w:t>i</w:t>
      </w:r>
      <w:r w:rsidRPr="00C607F1">
        <w:t xml:space="preserve">nformation </w:t>
      </w:r>
      <w:r w:rsidR="00551867">
        <w:t>b</w:t>
      </w:r>
      <w:r w:rsidRPr="00C607F1">
        <w:t>ox</w:t>
      </w:r>
      <w:bookmarkEnd w:id="54"/>
    </w:p>
    <w:p w14:paraId="7EA851E4" w14:textId="3C913495" w:rsidR="009E488E" w:rsidRPr="002E5E25" w:rsidRDefault="00E34867" w:rsidP="00AE1A08">
      <w:pPr>
        <w:pStyle w:val="Heading5"/>
      </w:pPr>
      <w:r>
        <w:t>Definition</w:t>
      </w:r>
    </w:p>
    <w:p w14:paraId="7CFE2FB1" w14:textId="4D31DAF8" w:rsidR="0093544F" w:rsidRDefault="0093544F" w:rsidP="0093544F">
      <w:pPr>
        <w:rPr>
          <w:rFonts w:eastAsia="MS Mincho" w:cs="Calibri"/>
        </w:rPr>
      </w:pPr>
      <w:r w:rsidRPr="6AE7F31C">
        <w:rPr>
          <w:rFonts w:eastAsia="MS Mincho" w:cs="Calibri"/>
        </w:rPr>
        <w:t xml:space="preserve">An </w:t>
      </w:r>
      <w:r w:rsidRPr="6AE7F31C">
        <w:rPr>
          <w:rFonts w:ascii="Courier" w:eastAsia="MS Mincho" w:hAnsi="Courier"/>
        </w:rPr>
        <w:t>AttenuationMapInformationBox</w:t>
      </w:r>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w:t>
      </w:r>
      <w:r w:rsidR="00E8469D">
        <w:rPr>
          <w:rFonts w:eastAsia="MS Mincho" w:cs="Calibri"/>
        </w:rPr>
        <w:t xml:space="preserve">display </w:t>
      </w:r>
      <w:r w:rsidRPr="6AE7F31C">
        <w:rPr>
          <w:rFonts w:eastAsia="MS Mincho" w:cs="Calibri"/>
        </w:rPr>
        <w:t xml:space="preserve">attenuation map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AMIApproximationModel()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ami_map_approx_model;</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AMIWindowInfo()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ami_window_x;</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ami_window_y;</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ami_window_width;</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ami_window_height;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AMIVideoQualityInfo()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int(3) ami_quality_metric;</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ami_quality_reduction;</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AMIPreprocessingInfo()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int(2) ami_preprocessing_type;</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ami_max_value;</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ami_preprocessing_scale;</w:t>
      </w:r>
    </w:p>
    <w:p w14:paraId="6F87155C" w14:textId="55ECAD81"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AttenuationMapInformationBox() extends FullBox('amid',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ami_preprocessing_info_present_flag;</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ami_approx_model_present_flag;</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ami_window_info_present_flag;</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ami_video_quality_info_present_flag;</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int(5) ami_energy_reduction_rate;</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ami_display_model;</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ami_attenuation_use_idc;</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ami_attenuation_component_idc;</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59936ED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(ami_preprocessing_info_present</w:t>
      </w:r>
      <w:r w:rsidR="00634EDD">
        <w:rPr>
          <w:rFonts w:ascii="Courier" w:eastAsia="MS Mincho" w:hAnsi="Courier"/>
          <w:sz w:val="20"/>
          <w:szCs w:val="20"/>
        </w:rPr>
        <w:t>_flag</w:t>
      </w:r>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AMIPreprocessingInfo();</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(ami_approx_model_present_flag)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AMIApproximationModel();</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ab/>
        <w:t>if (ami_window_info_present_flag)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AMIWindowInfo();</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(ami_video_quality_info_present_flag)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AMIVideoQualityInfo();</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r w:rsidRPr="007811EA">
        <w:rPr>
          <w:rFonts w:ascii="Courier" w:eastAsia="MS Mincho" w:hAnsi="Courier"/>
        </w:rPr>
        <w:t>AttenuationMapInformationBox</w:t>
      </w:r>
      <w:r w:rsidRPr="007811EA">
        <w:rPr>
          <w:rFonts w:eastAsia="MS Mincho" w:cs="Calibri"/>
        </w:rPr>
        <w:t xml:space="preserve"> are as follows:</w:t>
      </w:r>
    </w:p>
    <w:p w14:paraId="2DA6714D" w14:textId="6C4BA94C" w:rsidR="0093544F" w:rsidRPr="007811EA" w:rsidRDefault="0093544F" w:rsidP="0093544F">
      <w:pPr>
        <w:ind w:left="851" w:hanging="284"/>
        <w:rPr>
          <w:rFonts w:ascii="Courier" w:eastAsia="MS Mincho" w:hAnsi="Courier"/>
        </w:rPr>
      </w:pPr>
      <w:r w:rsidRPr="007811EA">
        <w:rPr>
          <w:rFonts w:ascii="Courier" w:eastAsia="MS Mincho" w:hAnsi="Courier"/>
        </w:rPr>
        <w:t>ami_</w:t>
      </w:r>
      <w:r w:rsidR="00A264DF">
        <w:rPr>
          <w:rFonts w:ascii="Courier" w:eastAsia="MS Mincho" w:hAnsi="Courier"/>
        </w:rPr>
        <w:t>pre</w:t>
      </w:r>
      <w:r w:rsidRPr="007811EA">
        <w:rPr>
          <w:rFonts w:ascii="Courier" w:eastAsia="MS Mincho" w:hAnsi="Courier"/>
        </w:rPr>
        <w:t>processing_info_present_flag</w:t>
      </w:r>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r w:rsidRPr="007811EA">
        <w:rPr>
          <w:rFonts w:ascii="Courier" w:eastAsia="MS Mincho" w:hAnsi="Courier"/>
        </w:rPr>
        <w:t>ami_approx_model_present_flag</w:t>
      </w:r>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ami_window_info_present_flag</w:t>
      </w:r>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ami_video_quality_info_present_flag</w:t>
      </w:r>
      <w:r w:rsidRPr="00C607F1">
        <w:rPr>
          <w:rFonts w:eastAsia="MS Mincho" w:cs="Calibri"/>
        </w:rPr>
        <w:t xml:space="preserve"> is a flag indicating whether video quality information is present. Value 1 indicates that the box contains video quality information.</w:t>
      </w:r>
    </w:p>
    <w:p w14:paraId="6BB0A2A1" w14:textId="044B43D5" w:rsidR="0093544F" w:rsidRPr="007811EA" w:rsidRDefault="0093544F" w:rsidP="0093544F">
      <w:pPr>
        <w:ind w:left="851" w:hanging="284"/>
        <w:rPr>
          <w:rFonts w:ascii="Courier" w:eastAsia="MS Mincho" w:hAnsi="Courier"/>
        </w:rPr>
      </w:pPr>
      <w:r w:rsidRPr="007811EA">
        <w:rPr>
          <w:rFonts w:ascii="Courier" w:eastAsia="MS Mincho" w:hAnsi="Courier"/>
        </w:rPr>
        <w:t>ami_energy_reduction_rate</w:t>
      </w:r>
      <w:r w:rsidRPr="00C607F1">
        <w:rPr>
          <w:rFonts w:eastAsia="MS Mincho" w:cs="Calibri"/>
        </w:rPr>
        <w:t xml:space="preserve"> indicates the expected energy saving rate (percentage) when the </w:t>
      </w:r>
      <w:r w:rsidR="00392A63">
        <w:rPr>
          <w:rFonts w:eastAsia="MS Mincho" w:cs="Calibri"/>
        </w:rPr>
        <w:t xml:space="preserve">associated </w:t>
      </w:r>
      <w:r w:rsidRPr="00C607F1">
        <w:rPr>
          <w:rFonts w:eastAsia="MS Mincho" w:cs="Calibri"/>
        </w:rPr>
        <w:t xml:space="preserve">video is displayed after applying the </w:t>
      </w:r>
      <w:r w:rsidR="00AF2586">
        <w:rPr>
          <w:rFonts w:eastAsia="MS Mincho" w:cs="Calibri"/>
        </w:rPr>
        <w:t xml:space="preserve">display </w:t>
      </w:r>
      <w:r w:rsidRPr="00C607F1">
        <w:rPr>
          <w:rFonts w:eastAsia="MS Mincho" w:cs="Calibri"/>
        </w:rPr>
        <w:t>attenuation map sample values on the sample values of the associated video.</w:t>
      </w:r>
    </w:p>
    <w:p w14:paraId="725BDE71" w14:textId="044A3E45" w:rsidR="0093544F" w:rsidRPr="007811EA" w:rsidRDefault="0093544F" w:rsidP="0093544F">
      <w:pPr>
        <w:ind w:left="851" w:hanging="284"/>
        <w:rPr>
          <w:rFonts w:ascii="Calibri" w:eastAsia="MS Mincho" w:hAnsi="Calibri" w:cs="Calibri"/>
          <w:sz w:val="24"/>
          <w:szCs w:val="24"/>
          <w:lang w:val="en-CA" w:eastAsia="ja-JP"/>
        </w:rPr>
      </w:pPr>
      <w:r w:rsidRPr="007811EA">
        <w:rPr>
          <w:rFonts w:ascii="Courier" w:eastAsia="MS Mincho" w:hAnsi="Courier"/>
        </w:rPr>
        <w:t>ami_display_model</w:t>
      </w:r>
      <w:r w:rsidRPr="00C607F1">
        <w:rPr>
          <w:rFonts w:eastAsia="MS Mincho" w:cs="Calibri"/>
        </w:rPr>
        <w:t xml:space="preserve"> indicates the display models on which the </w:t>
      </w:r>
      <w:r w:rsidR="00AF2586">
        <w:rPr>
          <w:rFonts w:eastAsia="MS Mincho" w:cs="Calibri"/>
        </w:rPr>
        <w:t xml:space="preserve">display </w:t>
      </w:r>
      <w:r w:rsidRPr="00C607F1">
        <w:rPr>
          <w:rFonts w:eastAsia="MS Mincho" w:cs="Calibri"/>
        </w:rPr>
        <w:t xml:space="preserve">attenuation map sample values may be used. The semantics of the bits of this field are described in </w:t>
      </w:r>
      <w:r w:rsidR="00C54044">
        <w:rPr>
          <w:rFonts w:eastAsia="MS Mincho" w:cs="Calibri"/>
        </w:rPr>
        <w:fldChar w:fldCharType="begin"/>
      </w:r>
      <w:r w:rsidR="00C54044">
        <w:rPr>
          <w:rFonts w:eastAsia="MS Mincho" w:cs="Calibri"/>
        </w:rPr>
        <w:instrText xml:space="preserve"> REF _Ref204811568 \h </w:instrText>
      </w:r>
      <w:r w:rsidR="00C54044">
        <w:rPr>
          <w:rFonts w:eastAsia="MS Mincho" w:cs="Calibri"/>
        </w:rPr>
      </w:r>
      <w:r w:rsidR="00C54044">
        <w:rPr>
          <w:rFonts w:eastAsia="MS Mincho" w:cs="Calibri"/>
        </w:rPr>
        <w:fldChar w:fldCharType="separate"/>
      </w:r>
      <w:r w:rsidR="00C54044" w:rsidRPr="004D5DEF">
        <w:rPr>
          <w:lang w:val="en-US"/>
        </w:rPr>
        <w:t xml:space="preserve">Table </w:t>
      </w:r>
      <w:r w:rsidR="00C54044">
        <w:rPr>
          <w:noProof/>
          <w:lang w:val="en-US"/>
        </w:rPr>
        <w:t>6</w:t>
      </w:r>
      <w:r w:rsidR="00C54044">
        <w:rPr>
          <w:rFonts w:eastAsia="MS Mincho" w:cs="Calibri"/>
        </w:rPr>
        <w:fldChar w:fldCharType="end"/>
      </w:r>
      <w:r w:rsidRPr="00C607F1">
        <w:rPr>
          <w:rFonts w:eastAsia="MS Mincho" w:cs="Calibri"/>
        </w:rPr>
        <w:t>.</w:t>
      </w:r>
    </w:p>
    <w:p w14:paraId="7DD39D74" w14:textId="72A5439A" w:rsidR="00110F75" w:rsidRPr="004D5DEF" w:rsidRDefault="00110F75" w:rsidP="004D5DEF">
      <w:pPr>
        <w:pStyle w:val="Tabletitle"/>
        <w:numPr>
          <w:ilvl w:val="0"/>
          <w:numId w:val="0"/>
        </w:numPr>
        <w:ind w:left="720" w:hanging="360"/>
        <w:rPr>
          <w:lang w:val="en-US"/>
        </w:rPr>
      </w:pPr>
      <w:bookmarkStart w:id="55" w:name="_Ref204811568"/>
      <w:r w:rsidRPr="004D5DEF">
        <w:rPr>
          <w:lang w:val="en-US"/>
        </w:rPr>
        <w:t xml:space="preserve">Table </w:t>
      </w:r>
      <w:r w:rsidRPr="004D5DEF">
        <w:rPr>
          <w:lang w:val="en-US"/>
        </w:rPr>
        <w:fldChar w:fldCharType="begin"/>
      </w:r>
      <w:r w:rsidRPr="004D5DEF">
        <w:rPr>
          <w:lang w:val="en-US"/>
        </w:rPr>
        <w:instrText xml:space="preserve"> SEQ Table \* ARABIC </w:instrText>
      </w:r>
      <w:r w:rsidRPr="004D5DEF">
        <w:rPr>
          <w:lang w:val="en-US"/>
        </w:rPr>
        <w:fldChar w:fldCharType="separate"/>
      </w:r>
      <w:r w:rsidR="009A797D">
        <w:rPr>
          <w:noProof/>
          <w:lang w:val="en-US"/>
        </w:rPr>
        <w:t>6</w:t>
      </w:r>
      <w:r w:rsidRPr="004D5DEF">
        <w:rPr>
          <w:lang w:val="en-US"/>
        </w:rPr>
        <w:fldChar w:fldCharType="end"/>
      </w:r>
      <w:bookmarkEnd w:id="55"/>
      <w:r w:rsidR="00E90368" w:rsidRPr="004D5DEF">
        <w:rPr>
          <w:lang w:val="en-US"/>
        </w:rPr>
        <w:t xml:space="preserve"> </w:t>
      </w:r>
      <w:r w:rsidRPr="004D5DEF">
        <w:rPr>
          <w:lang w:val="en-US"/>
        </w:rPr>
        <w:t xml:space="preserve">— Semantics of the bits of the </w:t>
      </w:r>
      <w:r w:rsidRPr="004D5DEF">
        <w:rPr>
          <w:rFonts w:ascii="Courier New" w:hAnsi="Courier New" w:cs="Courier New"/>
          <w:lang w:val="en-US"/>
        </w:rPr>
        <w:t>ami_display_model</w:t>
      </w:r>
      <w:r w:rsidRPr="004D5DEF">
        <w:rPr>
          <w:lang w:val="en-US"/>
        </w:rPr>
        <w:t xml:space="preserve"> field.</w:t>
      </w:r>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2F439916" w:rsidR="0093544F" w:rsidRPr="00C607F1" w:rsidRDefault="0093544F">
            <w:pPr>
              <w:jc w:val="center"/>
              <w:rPr>
                <w:rFonts w:ascii="Cambria" w:hAnsi="Cambria" w:cs="Calibri"/>
                <w:b/>
                <w:sz w:val="20"/>
                <w:szCs w:val="20"/>
              </w:rPr>
            </w:pPr>
            <w:r w:rsidRPr="00C607F1">
              <w:rPr>
                <w:rFonts w:ascii="Cambria" w:hAnsi="Cambria" w:cs="Calibri"/>
                <w:b/>
                <w:sz w:val="20"/>
                <w:szCs w:val="20"/>
              </w:rPr>
              <w:t xml:space="preserve">Display </w:t>
            </w:r>
            <w:r w:rsidR="00DA6920">
              <w:rPr>
                <w:rFonts w:ascii="Cambria" w:hAnsi="Cambria" w:cs="Calibri"/>
                <w:b/>
                <w:sz w:val="20"/>
                <w:szCs w:val="20"/>
              </w:rPr>
              <w:t>m</w:t>
            </w:r>
            <w:r w:rsidRPr="00C607F1">
              <w:rPr>
                <w:rFonts w:ascii="Cambria" w:hAnsi="Cambria" w:cs="Calibri"/>
                <w:b/>
                <w:sz w:val="20"/>
                <w:szCs w:val="20"/>
              </w:rPr>
              <w:t>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2 .. 3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7DA7D08B" w:rsidR="0093544F" w:rsidRPr="00C607F1" w:rsidRDefault="0093544F" w:rsidP="00077DB7">
      <w:pPr>
        <w:ind w:left="851" w:hanging="284"/>
        <w:rPr>
          <w:rFonts w:eastAsia="MS Mincho" w:cs="Calibri"/>
          <w:lang w:val="en-CA" w:eastAsia="ja-JP"/>
        </w:rPr>
      </w:pPr>
      <w:r w:rsidRPr="007811EA">
        <w:rPr>
          <w:rFonts w:ascii="Courier" w:eastAsia="MS Mincho" w:hAnsi="Courier"/>
        </w:rPr>
        <w:t>ami_attenuation_use_idc</w:t>
      </w:r>
      <w:r w:rsidRPr="00C607F1">
        <w:rPr>
          <w:rFonts w:eastAsia="MS Mincho" w:cs="Calibri"/>
        </w:rPr>
        <w:t xml:space="preserve"> indicates which operation </w:t>
      </w:r>
      <w:r w:rsidR="004D5DEF" w:rsidRPr="00BC3BD3">
        <w:rPr>
          <w:rFonts w:eastAsia="MS Mincho" w:cs="Calibri"/>
        </w:rPr>
        <w:t>shall</w:t>
      </w:r>
      <w:r w:rsidR="004D5DEF" w:rsidRPr="00C607F1">
        <w:rPr>
          <w:rFonts w:eastAsia="MS Mincho" w:cs="Calibri"/>
        </w:rPr>
        <w:t xml:space="preserve"> </w:t>
      </w:r>
      <w:r w:rsidRPr="00C607F1">
        <w:rPr>
          <w:rFonts w:eastAsia="MS Mincho" w:cs="Calibri"/>
        </w:rPr>
        <w:t xml:space="preserve">be used to apply the </w:t>
      </w:r>
      <w:r w:rsidR="00BC6276">
        <w:rPr>
          <w:rFonts w:eastAsia="MS Mincho" w:cs="Calibri"/>
        </w:rPr>
        <w:t xml:space="preserve">display </w:t>
      </w:r>
      <w:r w:rsidRPr="00C607F1">
        <w:rPr>
          <w:rFonts w:eastAsia="MS Mincho" w:cs="Calibri"/>
        </w:rPr>
        <w:t>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described in</w:t>
      </w:r>
      <w:r w:rsidR="0065473A" w:rsidRPr="00C54044">
        <w:rPr>
          <w:rFonts w:eastAsia="MS Mincho" w:cs="Calibri"/>
        </w:rPr>
        <w:t xml:space="preserve"> </w:t>
      </w:r>
      <w:r w:rsidR="00C54044" w:rsidRPr="00C54044">
        <w:rPr>
          <w:rFonts w:eastAsia="MS Mincho" w:cs="Calibri"/>
        </w:rPr>
        <w:fldChar w:fldCharType="begin"/>
      </w:r>
      <w:r w:rsidR="00C54044" w:rsidRPr="00C54044">
        <w:rPr>
          <w:rFonts w:eastAsia="MS Mincho" w:cs="Calibri"/>
        </w:rPr>
        <w:instrText xml:space="preserve"> REF _Ref204811589 \h </w:instrText>
      </w:r>
      <w:r w:rsidR="00C54044" w:rsidRPr="00BC3BD3">
        <w:rPr>
          <w:rFonts w:eastAsia="MS Mincho" w:cs="Calibri"/>
        </w:rPr>
        <w:instrText xml:space="preserve"> \* MERGEFORMAT </w:instrText>
      </w:r>
      <w:r w:rsidR="00C54044" w:rsidRPr="00C54044">
        <w:rPr>
          <w:rFonts w:eastAsia="MS Mincho" w:cs="Calibri"/>
        </w:rPr>
      </w:r>
      <w:r w:rsidR="00C54044" w:rsidRPr="00C54044">
        <w:rPr>
          <w:rFonts w:eastAsia="MS Mincho" w:cs="Calibri"/>
        </w:rPr>
        <w:fldChar w:fldCharType="separate"/>
      </w:r>
      <w:r w:rsidR="00C54044" w:rsidRPr="00BC3BD3">
        <w:rPr>
          <w:lang w:val="en-CA"/>
        </w:rPr>
        <w:t xml:space="preserve">Table </w:t>
      </w:r>
      <w:r w:rsidR="00C54044" w:rsidRPr="00BC3BD3">
        <w:rPr>
          <w:noProof/>
          <w:lang w:val="en-CA"/>
        </w:rPr>
        <w:t>7</w:t>
      </w:r>
      <w:r w:rsidR="00C54044" w:rsidRPr="00C54044">
        <w:rPr>
          <w:rFonts w:eastAsia="MS Mincho" w:cs="Calibri"/>
        </w:rPr>
        <w:fldChar w:fldCharType="end"/>
      </w:r>
      <w:r w:rsidRPr="00C607F1">
        <w:rPr>
          <w:rFonts w:eastAsia="MS Mincho" w:cs="Calibri"/>
          <w:lang w:val="en-CA" w:eastAsia="ja-JP"/>
        </w:rPr>
        <w:t>.</w:t>
      </w:r>
    </w:p>
    <w:p w14:paraId="7C609611" w14:textId="77777777" w:rsidR="0041788C" w:rsidRDefault="0041788C" w:rsidP="002C5EA4">
      <w:pPr>
        <w:tabs>
          <w:tab w:val="clear" w:pos="403"/>
        </w:tabs>
        <w:spacing w:after="200" w:line="276" w:lineRule="auto"/>
        <w:contextualSpacing/>
        <w:rPr>
          <w:rFonts w:eastAsia="MS Mincho" w:cs="Calibri"/>
          <w:lang w:val="en-CA" w:eastAsia="ja-JP"/>
        </w:rPr>
      </w:pPr>
    </w:p>
    <w:p w14:paraId="1F0C6B2A" w14:textId="301B8BF2" w:rsidR="00082193" w:rsidRDefault="00082193" w:rsidP="00BC3BD3">
      <w:pPr>
        <w:pStyle w:val="Caption"/>
        <w:keepNext/>
        <w:ind w:left="426"/>
        <w:jc w:val="center"/>
      </w:pPr>
      <w:bookmarkStart w:id="56" w:name="_Ref204811589"/>
      <w:r w:rsidRPr="004D5DEF">
        <w:rPr>
          <w:b/>
          <w:bCs/>
          <w:i w:val="0"/>
          <w:iCs w:val="0"/>
          <w:color w:val="auto"/>
          <w:sz w:val="22"/>
          <w:szCs w:val="22"/>
          <w:lang w:val="en-CA"/>
        </w:rPr>
        <w:t xml:space="preserve">Table </w:t>
      </w:r>
      <w:r w:rsidRPr="004D5DEF">
        <w:rPr>
          <w:b/>
          <w:bCs/>
          <w:i w:val="0"/>
          <w:iCs w:val="0"/>
          <w:color w:val="auto"/>
          <w:sz w:val="22"/>
          <w:szCs w:val="22"/>
          <w:lang w:val="en-CA"/>
        </w:rPr>
        <w:fldChar w:fldCharType="begin"/>
      </w:r>
      <w:r w:rsidRPr="004D5DEF">
        <w:rPr>
          <w:b/>
          <w:bCs/>
          <w:i w:val="0"/>
          <w:iCs w:val="0"/>
          <w:color w:val="auto"/>
          <w:sz w:val="22"/>
          <w:szCs w:val="22"/>
          <w:lang w:val="en-CA"/>
        </w:rPr>
        <w:instrText xml:space="preserve"> SEQ Table \* ARABIC </w:instrText>
      </w:r>
      <w:r w:rsidRPr="004D5DEF">
        <w:rPr>
          <w:b/>
          <w:bCs/>
          <w:i w:val="0"/>
          <w:iCs w:val="0"/>
          <w:color w:val="auto"/>
          <w:sz w:val="22"/>
          <w:szCs w:val="22"/>
          <w:lang w:val="en-CA"/>
        </w:rPr>
        <w:fldChar w:fldCharType="separate"/>
      </w:r>
      <w:r w:rsidR="009A797D">
        <w:rPr>
          <w:b/>
          <w:bCs/>
          <w:i w:val="0"/>
          <w:iCs w:val="0"/>
          <w:noProof/>
          <w:color w:val="auto"/>
          <w:sz w:val="22"/>
          <w:szCs w:val="22"/>
          <w:lang w:val="en-CA"/>
        </w:rPr>
        <w:t>7</w:t>
      </w:r>
      <w:r w:rsidRPr="004D5DEF">
        <w:rPr>
          <w:b/>
          <w:bCs/>
          <w:i w:val="0"/>
          <w:iCs w:val="0"/>
          <w:color w:val="auto"/>
          <w:sz w:val="22"/>
          <w:szCs w:val="22"/>
          <w:lang w:val="en-CA"/>
        </w:rPr>
        <w:fldChar w:fldCharType="end"/>
      </w:r>
      <w:bookmarkEnd w:id="56"/>
      <w:r w:rsidRPr="004D5DEF">
        <w:rPr>
          <w:b/>
          <w:bCs/>
          <w:i w:val="0"/>
          <w:iCs w:val="0"/>
          <w:color w:val="auto"/>
          <w:sz w:val="22"/>
          <w:szCs w:val="22"/>
          <w:lang w:val="en-CA"/>
        </w:rPr>
        <w:t xml:space="preserve"> — Semantics of the values assigned to </w:t>
      </w:r>
      <w:r w:rsidRPr="004D5DEF">
        <w:rPr>
          <w:rFonts w:ascii="Courier New" w:hAnsi="Courier New" w:cs="Courier New"/>
          <w:b/>
          <w:bCs/>
          <w:i w:val="0"/>
          <w:iCs w:val="0"/>
          <w:color w:val="auto"/>
          <w:sz w:val="22"/>
          <w:szCs w:val="22"/>
          <w:lang w:val="en-CA"/>
        </w:rPr>
        <w:t>ami_attenuation_use_idc</w:t>
      </w:r>
      <w:r w:rsidRPr="003377C0">
        <w:t>.</w:t>
      </w:r>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29F85D6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BC6276">
              <w:rPr>
                <w:rFonts w:ascii="Cambria" w:hAnsi="Cambria" w:cs="Calibri"/>
                <w:sz w:val="20"/>
                <w:szCs w:val="20"/>
              </w:rPr>
              <w:t xml:space="preserve">display </w:t>
            </w:r>
            <w:r w:rsidRPr="005A3D2A">
              <w:rPr>
                <w:rFonts w:ascii="Cambria" w:hAnsi="Cambria" w:cs="Calibri"/>
                <w:sz w:val="20"/>
                <w:szCs w:val="20"/>
              </w:rPr>
              <w:t xml:space="preserve">attenuation map sample values </w:t>
            </w:r>
            <w:r w:rsidR="00BC6276" w:rsidRPr="00BC3BD3">
              <w:rPr>
                <w:rFonts w:cs="Calibri"/>
                <w:sz w:val="20"/>
                <w:szCs w:val="20"/>
              </w:rPr>
              <w:t>shall</w:t>
            </w:r>
            <w:r w:rsidR="00BC6276" w:rsidRPr="005A3D2A">
              <w:rPr>
                <w:rFonts w:ascii="Cambria" w:hAnsi="Cambria" w:cs="Calibri"/>
                <w:sz w:val="20"/>
                <w:szCs w:val="20"/>
              </w:rPr>
              <w:t xml:space="preserve"> </w:t>
            </w:r>
            <w:r w:rsidRPr="005A3D2A">
              <w:rPr>
                <w:rFonts w:ascii="Cambria" w:hAnsi="Cambria" w:cs="Calibri"/>
                <w:sz w:val="20"/>
                <w:szCs w:val="20"/>
              </w:rPr>
              <w:t xml:space="preserve">be added to the </w:t>
            </w:r>
            <w:r w:rsidR="00905DD5">
              <w:rPr>
                <w:rFonts w:ascii="Cambria" w:hAnsi="Cambria" w:cs="Calibri"/>
                <w:sz w:val="20"/>
                <w:szCs w:val="20"/>
              </w:rPr>
              <w:t xml:space="preserve">associated </w:t>
            </w:r>
            <w:r w:rsidRPr="005A3D2A">
              <w:rPr>
                <w:rFonts w:ascii="Cambria" w:hAnsi="Cambria" w:cs="Calibri"/>
                <w:sz w:val="20"/>
                <w:szCs w:val="20"/>
              </w:rPr>
              <w:t>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3825253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BC6276">
              <w:rPr>
                <w:rFonts w:ascii="Cambria" w:hAnsi="Cambria" w:cs="Calibri"/>
                <w:sz w:val="20"/>
                <w:szCs w:val="20"/>
              </w:rPr>
              <w:t xml:space="preserve">display </w:t>
            </w:r>
            <w:r w:rsidRPr="005A3D2A">
              <w:rPr>
                <w:rFonts w:ascii="Cambria" w:hAnsi="Cambria" w:cs="Calibri"/>
                <w:sz w:val="20"/>
                <w:szCs w:val="20"/>
              </w:rPr>
              <w:t xml:space="preserve">attenuation map sample values </w:t>
            </w:r>
            <w:r w:rsidR="00B42E15" w:rsidRPr="00BC3BD3">
              <w:rPr>
                <w:rFonts w:cs="Calibri"/>
                <w:sz w:val="20"/>
                <w:szCs w:val="20"/>
              </w:rPr>
              <w:t>shall</w:t>
            </w:r>
            <w:r w:rsidR="00B42E15" w:rsidRPr="005A3D2A">
              <w:rPr>
                <w:rFonts w:ascii="Cambria" w:hAnsi="Cambria" w:cs="Calibri"/>
                <w:sz w:val="20"/>
                <w:szCs w:val="20"/>
              </w:rPr>
              <w:t xml:space="preserve"> </w:t>
            </w:r>
            <w:r w:rsidRPr="005A3D2A">
              <w:rPr>
                <w:rFonts w:ascii="Cambria" w:hAnsi="Cambria" w:cs="Calibri"/>
                <w:sz w:val="20"/>
                <w:szCs w:val="20"/>
              </w:rPr>
              <w:t xml:space="preserve">be subtracted from the </w:t>
            </w:r>
            <w:r w:rsidR="00905DD5">
              <w:rPr>
                <w:rFonts w:ascii="Cambria" w:hAnsi="Cambria" w:cs="Calibri"/>
                <w:sz w:val="20"/>
                <w:szCs w:val="20"/>
              </w:rPr>
              <w:t xml:space="preserve">associated </w:t>
            </w:r>
            <w:r w:rsidRPr="005A3D2A">
              <w:rPr>
                <w:rFonts w:ascii="Cambria" w:hAnsi="Cambria" w:cs="Calibri"/>
                <w:sz w:val="20"/>
                <w:szCs w:val="20"/>
              </w:rPr>
              <w:t>video frame</w:t>
            </w:r>
            <w:r w:rsidR="00EB33F8">
              <w:rPr>
                <w:rFonts w:ascii="Cambria" w:hAnsi="Cambria" w:cs="Calibri"/>
                <w:sz w:val="20"/>
                <w:szCs w:val="20"/>
              </w:rPr>
              <w:t xml:space="preserve"> sample values</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lastRenderedPageBreak/>
              <w:t>2</w:t>
            </w:r>
          </w:p>
        </w:tc>
        <w:tc>
          <w:tcPr>
            <w:tcW w:w="6328" w:type="dxa"/>
          </w:tcPr>
          <w:p w14:paraId="655A241D" w14:textId="182F48CC"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 xml:space="preserve">he </w:t>
            </w:r>
            <w:r w:rsidR="00905DD5">
              <w:rPr>
                <w:rFonts w:ascii="Cambria" w:hAnsi="Cambria" w:cs="Calibri"/>
                <w:sz w:val="20"/>
                <w:szCs w:val="20"/>
              </w:rPr>
              <w:t xml:space="preserve">associated </w:t>
            </w:r>
            <w:r w:rsidR="009A260F">
              <w:rPr>
                <w:rFonts w:ascii="Cambria" w:hAnsi="Cambria" w:cs="Calibri"/>
                <w:sz w:val="20"/>
                <w:szCs w:val="20"/>
              </w:rPr>
              <w:t xml:space="preserve">video </w:t>
            </w:r>
            <w:r w:rsidR="005B741B">
              <w:rPr>
                <w:rFonts w:ascii="Cambria" w:hAnsi="Cambria" w:cs="Calibri"/>
                <w:sz w:val="20"/>
                <w:szCs w:val="20"/>
              </w:rPr>
              <w:t xml:space="preserve">frame </w:t>
            </w:r>
            <w:r w:rsidR="005B741B" w:rsidRPr="005A3D2A">
              <w:rPr>
                <w:rFonts w:cs="Calibri"/>
                <w:sz w:val="20"/>
                <w:szCs w:val="20"/>
              </w:rPr>
              <w:t>sample</w:t>
            </w:r>
            <w:r w:rsidRPr="005A3D2A">
              <w:rPr>
                <w:rFonts w:ascii="Cambria" w:hAnsi="Cambria" w:cs="Calibri"/>
                <w:sz w:val="20"/>
                <w:szCs w:val="20"/>
              </w:rPr>
              <w:t xml:space="preserve"> values </w:t>
            </w:r>
            <w:r w:rsidR="00B42E15" w:rsidRPr="00BC3BD3">
              <w:rPr>
                <w:rFonts w:cs="Calibri"/>
                <w:sz w:val="20"/>
                <w:szCs w:val="20"/>
              </w:rPr>
              <w:t>shall</w:t>
            </w:r>
            <w:r w:rsidR="00B42E15" w:rsidRPr="005A3D2A">
              <w:rPr>
                <w:rFonts w:ascii="Cambria" w:hAnsi="Cambria" w:cs="Calibri"/>
                <w:sz w:val="20"/>
                <w:szCs w:val="20"/>
              </w:rPr>
              <w:t xml:space="preserve"> </w:t>
            </w:r>
            <w:r w:rsidRPr="005A3D2A">
              <w:rPr>
                <w:rFonts w:ascii="Cambria" w:hAnsi="Cambria" w:cs="Calibri"/>
                <w:sz w:val="20"/>
                <w:szCs w:val="20"/>
              </w:rPr>
              <w:t xml:space="preserve">be multiplied by the </w:t>
            </w:r>
            <w:r w:rsidR="00905DD5">
              <w:rPr>
                <w:rFonts w:ascii="Cambria" w:hAnsi="Cambria" w:cs="Calibri"/>
                <w:sz w:val="20"/>
                <w:szCs w:val="20"/>
              </w:rPr>
              <w:t xml:space="preserve">display </w:t>
            </w:r>
            <w:r w:rsidR="009571B5">
              <w:rPr>
                <w:rFonts w:ascii="Cambria" w:hAnsi="Cambria" w:cs="Calibri"/>
                <w:sz w:val="20"/>
                <w:szCs w:val="20"/>
              </w:rPr>
              <w:t>attenuation map sample values</w:t>
            </w:r>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69087EBE" w:rsidR="005A3D2A" w:rsidRPr="00077DB7" w:rsidRDefault="005A3D2A" w:rsidP="005A3D2A">
            <w:pPr>
              <w:rPr>
                <w:rFonts w:ascii="Cambria" w:hAnsi="Cambria" w:cs="Calibri"/>
                <w:sz w:val="20"/>
                <w:szCs w:val="20"/>
              </w:rPr>
            </w:pPr>
            <w:r w:rsidRPr="00077DB7">
              <w:rPr>
                <w:rFonts w:cs="Calibri"/>
                <w:sz w:val="20"/>
                <w:szCs w:val="20"/>
              </w:rPr>
              <w:t xml:space="preserve">The </w:t>
            </w:r>
            <w:r w:rsidR="00BC6276">
              <w:rPr>
                <w:rFonts w:ascii="Cambria" w:hAnsi="Cambria" w:cs="Calibri"/>
                <w:sz w:val="20"/>
                <w:szCs w:val="20"/>
              </w:rPr>
              <w:t xml:space="preserve">display </w:t>
            </w:r>
            <w:r w:rsidRPr="00077DB7">
              <w:rPr>
                <w:rFonts w:cs="Calibri"/>
                <w:sz w:val="20"/>
                <w:szCs w:val="20"/>
              </w:rPr>
              <w:t xml:space="preserve">attenuation map sample values </w:t>
            </w:r>
            <w:r w:rsidR="00B42E15" w:rsidRPr="00BC3BD3">
              <w:rPr>
                <w:rFonts w:cs="Calibri"/>
                <w:sz w:val="20"/>
                <w:szCs w:val="20"/>
              </w:rPr>
              <w:t>shall</w:t>
            </w:r>
            <w:r w:rsidR="00B42E15" w:rsidRPr="005A3D2A">
              <w:rPr>
                <w:rFonts w:ascii="Cambria" w:hAnsi="Cambria" w:cs="Calibri"/>
                <w:sz w:val="20"/>
                <w:szCs w:val="20"/>
              </w:rPr>
              <w:t xml:space="preserve"> </w:t>
            </w:r>
            <w:r w:rsidRPr="00077DB7">
              <w:rPr>
                <w:rFonts w:cs="Calibri"/>
                <w:sz w:val="20"/>
                <w:szCs w:val="20"/>
              </w:rPr>
              <w:t xml:space="preserve">be applied to the </w:t>
            </w:r>
            <w:r w:rsidR="00905DD5">
              <w:rPr>
                <w:rFonts w:ascii="Cambria" w:hAnsi="Cambria" w:cs="Calibri"/>
                <w:sz w:val="20"/>
                <w:szCs w:val="20"/>
              </w:rPr>
              <w:t xml:space="preserve">associated </w:t>
            </w:r>
            <w:r w:rsidRPr="00077DB7">
              <w:rPr>
                <w:rFonts w:cs="Calibri"/>
                <w:sz w:val="20"/>
                <w:szCs w:val="20"/>
              </w:rPr>
              <w:t>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20116A73"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ami_attenuation_component_idc</w:t>
      </w:r>
      <w:r w:rsidRPr="00C607F1">
        <w:rPr>
          <w:rFonts w:eastAsia="MS Mincho"/>
        </w:rPr>
        <w:t xml:space="preserve"> </w:t>
      </w:r>
      <w:r w:rsidRPr="00C607F1">
        <w:rPr>
          <w:rFonts w:eastAsia="MS Mincho" w:cs="Calibri"/>
          <w:lang w:val="en-CA" w:eastAsia="ja-JP"/>
        </w:rPr>
        <w:t xml:space="preserve">indicates on which color component(s) of the associated video the </w:t>
      </w:r>
      <w:r w:rsidR="00BF5D84">
        <w:rPr>
          <w:rFonts w:eastAsia="MS Mincho" w:cs="Calibri"/>
          <w:lang w:val="en-CA" w:eastAsia="ja-JP"/>
        </w:rPr>
        <w:t xml:space="preserve">display </w:t>
      </w:r>
      <w:r w:rsidRPr="00C607F1">
        <w:rPr>
          <w:rFonts w:eastAsia="MS Mincho" w:cs="Calibri"/>
          <w:lang w:val="en-CA" w:eastAsia="ja-JP"/>
        </w:rPr>
        <w:t xml:space="preserve">attenuation map </w:t>
      </w:r>
      <w:r w:rsidR="00BF5D84" w:rsidRPr="00BC3BD3">
        <w:rPr>
          <w:rFonts w:eastAsia="MS Mincho" w:cs="Calibri"/>
          <w:lang w:val="en-CA" w:eastAsia="ja-JP"/>
        </w:rPr>
        <w:t>shall be applied</w:t>
      </w:r>
      <w:r w:rsidR="00BF5D84">
        <w:rPr>
          <w:rFonts w:eastAsia="MS Mincho" w:cs="Calibri"/>
          <w:lang w:val="en-CA" w:eastAsia="ja-JP"/>
        </w:rPr>
        <w:t xml:space="preserve"> </w:t>
      </w:r>
      <w:r w:rsidRPr="00C607F1">
        <w:rPr>
          <w:rFonts w:eastAsia="MS Mincho" w:cs="Calibri"/>
          <w:lang w:val="en-CA" w:eastAsia="ja-JP"/>
        </w:rPr>
        <w:t xml:space="preserve">using the operation defined by </w:t>
      </w:r>
      <w:r w:rsidRPr="007811EA">
        <w:rPr>
          <w:rFonts w:ascii="Courier" w:eastAsia="MS Mincho" w:hAnsi="Courier"/>
        </w:rPr>
        <w:t>ami_attenuation_use_idc</w:t>
      </w:r>
      <w:r w:rsidRPr="00C607F1">
        <w:rPr>
          <w:rFonts w:eastAsia="MS Mincho" w:cs="Calibri"/>
          <w:lang w:val="en-CA" w:eastAsia="ja-JP"/>
        </w:rPr>
        <w:t xml:space="preserve">. It also specifies </w:t>
      </w:r>
      <w:r w:rsidR="0048716F">
        <w:rPr>
          <w:rFonts w:eastAsia="MS Mincho" w:cs="Calibri"/>
          <w:lang w:val="en-CA" w:eastAsia="ja-JP"/>
        </w:rPr>
        <w:t>the</w:t>
      </w:r>
      <w:r w:rsidR="0026465A">
        <w:rPr>
          <w:rFonts w:eastAsia="MS Mincho" w:cs="Calibri"/>
          <w:lang w:val="en-CA" w:eastAsia="ja-JP"/>
        </w:rPr>
        <w:t xml:space="preserve"> </w:t>
      </w:r>
      <w:r w:rsidR="0048716F">
        <w:rPr>
          <w:rFonts w:eastAsia="MS Mincho" w:cs="Calibri"/>
          <w:lang w:val="en-CA" w:eastAsia="ja-JP"/>
        </w:rPr>
        <w:t xml:space="preserve">number of </w:t>
      </w:r>
      <w:r w:rsidRPr="00C607F1">
        <w:rPr>
          <w:rFonts w:eastAsia="MS Mincho" w:cs="Calibri"/>
          <w:lang w:val="en-CA" w:eastAsia="ja-JP"/>
        </w:rPr>
        <w:t xml:space="preserve">components </w:t>
      </w:r>
      <w:r w:rsidR="0048716F">
        <w:rPr>
          <w:rFonts w:eastAsia="MS Mincho" w:cs="Calibri"/>
          <w:lang w:val="en-CA" w:eastAsia="ja-JP"/>
        </w:rPr>
        <w:t xml:space="preserve">of </w:t>
      </w:r>
      <w:r w:rsidRPr="00C607F1">
        <w:rPr>
          <w:rFonts w:eastAsia="MS Mincho" w:cs="Calibri"/>
          <w:lang w:val="en-CA" w:eastAsia="ja-JP"/>
        </w:rPr>
        <w:t xml:space="preserve">the </w:t>
      </w:r>
      <w:r w:rsidR="00BF5D84">
        <w:rPr>
          <w:rFonts w:eastAsia="MS Mincho" w:cs="Calibri"/>
          <w:lang w:val="en-CA" w:eastAsia="ja-JP"/>
        </w:rPr>
        <w:t xml:space="preserve">display </w:t>
      </w:r>
      <w:r w:rsidRPr="00C607F1">
        <w:rPr>
          <w:rFonts w:eastAsia="MS Mincho" w:cs="Calibri"/>
          <w:lang w:val="en-CA" w:eastAsia="ja-JP"/>
        </w:rPr>
        <w:t xml:space="preserve">attenuation map.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 </w:t>
      </w:r>
      <w:r w:rsidR="00C54044">
        <w:rPr>
          <w:rFonts w:eastAsia="MS Mincho" w:cs="Calibri"/>
          <w:lang w:val="en-CA" w:eastAsia="ja-JP"/>
        </w:rPr>
        <w:fldChar w:fldCharType="begin"/>
      </w:r>
      <w:r w:rsidR="00C54044">
        <w:rPr>
          <w:rFonts w:eastAsia="MS Mincho" w:cs="Calibri"/>
          <w:lang w:val="en-CA" w:eastAsia="ja-JP"/>
        </w:rPr>
        <w:instrText xml:space="preserve"> REF _Ref204811626 \h </w:instrText>
      </w:r>
      <w:r w:rsidR="00C54044">
        <w:rPr>
          <w:rFonts w:eastAsia="MS Mincho" w:cs="Calibri"/>
          <w:lang w:val="en-CA" w:eastAsia="ja-JP"/>
        </w:rPr>
      </w:r>
      <w:r w:rsidR="00C54044">
        <w:rPr>
          <w:rFonts w:eastAsia="MS Mincho" w:cs="Calibri"/>
          <w:lang w:val="en-CA" w:eastAsia="ja-JP"/>
        </w:rPr>
        <w:fldChar w:fldCharType="separate"/>
      </w:r>
      <w:r w:rsidR="00C54044" w:rsidRPr="00BF5D84">
        <w:rPr>
          <w:lang w:val="en-CA"/>
        </w:rPr>
        <w:t xml:space="preserve">Table </w:t>
      </w:r>
      <w:r w:rsidR="00C54044">
        <w:rPr>
          <w:noProof/>
          <w:lang w:val="en-CA"/>
        </w:rPr>
        <w:t>8</w:t>
      </w:r>
      <w:r w:rsidR="00C54044">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1B67EC7B" w:rsidR="0093544F" w:rsidRPr="00077DB7" w:rsidRDefault="0093544F" w:rsidP="00BF5D84">
      <w:pPr>
        <w:pStyle w:val="Tabletitle"/>
        <w:numPr>
          <w:ilvl w:val="0"/>
          <w:numId w:val="0"/>
        </w:numPr>
        <w:ind w:left="360"/>
        <w:rPr>
          <w:b w:val="0"/>
          <w:lang w:val="en-US"/>
        </w:rPr>
      </w:pPr>
    </w:p>
    <w:p w14:paraId="2AABAA64" w14:textId="493E40A4" w:rsidR="009D63A6" w:rsidRPr="00BF5D84" w:rsidRDefault="009D63A6" w:rsidP="00BC3BD3">
      <w:pPr>
        <w:pStyle w:val="Tabletitle"/>
        <w:numPr>
          <w:ilvl w:val="0"/>
          <w:numId w:val="0"/>
        </w:numPr>
        <w:ind w:left="720"/>
        <w:rPr>
          <w:lang w:val="en-CA"/>
        </w:rPr>
      </w:pPr>
      <w:bookmarkStart w:id="57" w:name="_Ref204811626"/>
      <w:r w:rsidRPr="00BF5D84">
        <w:rPr>
          <w:lang w:val="en-CA"/>
        </w:rPr>
        <w:t xml:space="preserve">Table </w:t>
      </w:r>
      <w:r w:rsidRPr="00BF5D84">
        <w:rPr>
          <w:lang w:val="en-CA"/>
        </w:rPr>
        <w:fldChar w:fldCharType="begin"/>
      </w:r>
      <w:r w:rsidRPr="00BF5D84">
        <w:rPr>
          <w:lang w:val="en-CA"/>
        </w:rPr>
        <w:instrText xml:space="preserve"> SEQ Table \* ARABIC </w:instrText>
      </w:r>
      <w:r w:rsidRPr="00BF5D84">
        <w:rPr>
          <w:lang w:val="en-CA"/>
        </w:rPr>
        <w:fldChar w:fldCharType="separate"/>
      </w:r>
      <w:r w:rsidR="009A797D">
        <w:rPr>
          <w:noProof/>
          <w:lang w:val="en-CA"/>
        </w:rPr>
        <w:t>8</w:t>
      </w:r>
      <w:r w:rsidRPr="00BF5D84">
        <w:rPr>
          <w:lang w:val="en-CA"/>
        </w:rPr>
        <w:fldChar w:fldCharType="end"/>
      </w:r>
      <w:bookmarkEnd w:id="57"/>
      <w:r w:rsidRPr="00BF5D84">
        <w:rPr>
          <w:lang w:val="en-CA"/>
        </w:rPr>
        <w:t xml:space="preserve"> — Semantics of the values assigned to </w:t>
      </w:r>
      <w:r w:rsidRPr="00BF5D84">
        <w:rPr>
          <w:rFonts w:ascii="Courier New" w:hAnsi="Courier New" w:cs="Courier New"/>
          <w:lang w:val="en-CA"/>
        </w:rPr>
        <w:t>ami_attenuation_component_idc</w:t>
      </w:r>
      <w:r w:rsidRPr="00BF5D84">
        <w:rPr>
          <w:lang w:val="en-CA"/>
        </w:rPr>
        <w:t>.</w:t>
      </w:r>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0778241B" w:rsidR="0093544F" w:rsidRPr="00C607F1" w:rsidRDefault="00C728EC">
            <w:pPr>
              <w:rPr>
                <w:rFonts w:ascii="Cambria" w:hAnsi="Cambria" w:cs="Calibri"/>
                <w:sz w:val="20"/>
                <w:szCs w:val="20"/>
                <w:lang w:val="en-CA" w:eastAsia="ja-JP"/>
              </w:rPr>
            </w:pPr>
            <w:r>
              <w:rPr>
                <w:rFonts w:ascii="Cambria" w:hAnsi="Cambria" w:cs="Calibri"/>
                <w:sz w:val="20"/>
                <w:szCs w:val="20"/>
                <w:lang w:val="en-CA" w:eastAsia="ja-JP"/>
              </w:rPr>
              <w:t xml:space="preserve">The </w:t>
            </w:r>
            <w:r w:rsidR="00691C55">
              <w:rPr>
                <w:rFonts w:ascii="Cambria" w:hAnsi="Cambria" w:cs="Calibri"/>
                <w:sz w:val="20"/>
                <w:szCs w:val="20"/>
                <w:lang w:val="en-CA" w:eastAsia="ja-JP"/>
              </w:rPr>
              <w:t xml:space="preserve">display </w:t>
            </w:r>
            <w:r>
              <w:rPr>
                <w:rFonts w:ascii="Cambria" w:hAnsi="Cambria" w:cs="Calibri"/>
                <w:sz w:val="20"/>
                <w:szCs w:val="20"/>
                <w:lang w:val="en-CA" w:eastAsia="ja-JP"/>
              </w:rPr>
              <w:t>a</w:t>
            </w:r>
            <w:r w:rsidR="0093544F" w:rsidRPr="00C607F1">
              <w:rPr>
                <w:rFonts w:ascii="Cambria" w:hAnsi="Cambria" w:cs="Calibri"/>
                <w:sz w:val="20"/>
                <w:szCs w:val="20"/>
                <w:lang w:val="en-CA" w:eastAsia="ja-JP"/>
              </w:rPr>
              <w:t xml:space="preserve">ttenuation map contains only one component, and this component </w:t>
            </w:r>
            <w:r w:rsidR="002C5EA4" w:rsidRPr="00BC3BD3">
              <w:rPr>
                <w:rFonts w:cs="Calibri"/>
                <w:sz w:val="20"/>
                <w:szCs w:val="20"/>
              </w:rPr>
              <w:t>shall</w:t>
            </w:r>
            <w:r w:rsidR="002C5EA4" w:rsidRPr="005A3D2A">
              <w:rPr>
                <w:rFonts w:ascii="Cambria" w:hAnsi="Cambria" w:cs="Calibri"/>
                <w:sz w:val="20"/>
                <w:szCs w:val="20"/>
              </w:rPr>
              <w:t xml:space="preserve"> </w:t>
            </w:r>
            <w:r w:rsidR="0093544F" w:rsidRPr="00C607F1">
              <w:rPr>
                <w:rFonts w:ascii="Cambria" w:hAnsi="Cambria" w:cs="Calibri"/>
                <w:sz w:val="20"/>
                <w:szCs w:val="20"/>
                <w:lang w:val="en-CA" w:eastAsia="ja-JP"/>
              </w:rPr>
              <w:t xml:space="preserve">be applied to the luma component of </w:t>
            </w:r>
            <w:r w:rsidR="00635760">
              <w:rPr>
                <w:rFonts w:ascii="Cambria" w:hAnsi="Cambria" w:cs="Calibri"/>
                <w:sz w:val="20"/>
                <w:szCs w:val="20"/>
                <w:lang w:val="en-CA" w:eastAsia="ja-JP"/>
              </w:rPr>
              <w:t xml:space="preserve">the associated </w:t>
            </w:r>
            <w:r w:rsidR="0093544F" w:rsidRPr="00C607F1">
              <w:rPr>
                <w:rFonts w:ascii="Cambria" w:hAnsi="Cambria" w:cs="Calibri"/>
                <w:sz w:val="20"/>
                <w:szCs w:val="20"/>
                <w:lang w:val="en-CA" w:eastAsia="ja-JP"/>
              </w:rPr>
              <w:t>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4D1C3DC4"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two components, and the first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luma component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 xml:space="preserve">video, and the second component should be applied to both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2635447B"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only one component, and this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luma component and the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23A2B280"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only one component, and this component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to the RGB components (after YUV to RGB conversion)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4</w:t>
            </w:r>
          </w:p>
        </w:tc>
        <w:tc>
          <w:tcPr>
            <w:tcW w:w="6328" w:type="dxa"/>
          </w:tcPr>
          <w:p w14:paraId="37A0D86F" w14:textId="1C6B1B14"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three </w:t>
            </w:r>
            <w:r w:rsidR="00350172" w:rsidRPr="00BC3BD3">
              <w:rPr>
                <w:rFonts w:eastAsia="Calibri" w:cs="Calibri"/>
                <w:sz w:val="20"/>
                <w:szCs w:val="20"/>
                <w:lang w:val="en-CA" w:eastAsia="ja-JP"/>
              </w:rPr>
              <w:t>components,</w:t>
            </w:r>
            <w:r w:rsidR="0093544F" w:rsidRPr="00BC3BD3">
              <w:rPr>
                <w:rFonts w:eastAsia="Calibri" w:cs="Calibri"/>
                <w:sz w:val="20"/>
                <w:szCs w:val="20"/>
                <w:lang w:val="en-CA" w:eastAsia="ja-JP"/>
              </w:rPr>
              <w:t xml:space="preserve"> and these components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respectively to the luma and chroma components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2263348A" w:rsidR="0093544F" w:rsidRPr="00C607F1" w:rsidRDefault="00C728EC">
            <w:pPr>
              <w:rPr>
                <w:rFonts w:ascii="Cambria" w:hAnsi="Cambria" w:cs="Calibri"/>
                <w:sz w:val="20"/>
                <w:szCs w:val="20"/>
                <w:lang w:val="en-CA" w:eastAsia="ja-JP"/>
              </w:rPr>
            </w:pPr>
            <w:r w:rsidRPr="00BC3BD3">
              <w:rPr>
                <w:rFonts w:eastAsia="Calibri" w:cs="Calibri"/>
                <w:sz w:val="20"/>
                <w:szCs w:val="20"/>
                <w:lang w:val="en-CA" w:eastAsia="ja-JP"/>
              </w:rPr>
              <w:t xml:space="preserve">The </w:t>
            </w:r>
            <w:r w:rsidR="00691C55">
              <w:rPr>
                <w:rFonts w:ascii="Cambria" w:hAnsi="Cambria" w:cs="Calibri"/>
                <w:sz w:val="20"/>
                <w:szCs w:val="20"/>
                <w:lang w:val="en-CA" w:eastAsia="ja-JP"/>
              </w:rPr>
              <w:t xml:space="preserve">display </w:t>
            </w:r>
            <w:r w:rsidRPr="00BC3BD3">
              <w:rPr>
                <w:rFonts w:eastAsia="Calibri" w:cs="Calibri"/>
                <w:sz w:val="20"/>
                <w:szCs w:val="20"/>
                <w:lang w:val="en-CA" w:eastAsia="ja-JP"/>
              </w:rPr>
              <w:t>a</w:t>
            </w:r>
            <w:r w:rsidR="0093544F" w:rsidRPr="00BC3BD3">
              <w:rPr>
                <w:rFonts w:eastAsia="Calibri" w:cs="Calibri"/>
                <w:sz w:val="20"/>
                <w:szCs w:val="20"/>
                <w:lang w:val="en-CA" w:eastAsia="ja-JP"/>
              </w:rPr>
              <w:t xml:space="preserve">ttenuation map contains three </w:t>
            </w:r>
            <w:r w:rsidR="00350172" w:rsidRPr="00BC3BD3">
              <w:rPr>
                <w:rFonts w:eastAsia="Calibri" w:cs="Calibri"/>
                <w:sz w:val="20"/>
                <w:szCs w:val="20"/>
                <w:lang w:val="en-CA" w:eastAsia="ja-JP"/>
              </w:rPr>
              <w:t>components,</w:t>
            </w:r>
            <w:r w:rsidR="0093544F" w:rsidRPr="00BC3BD3">
              <w:rPr>
                <w:rFonts w:eastAsia="Calibri" w:cs="Calibri"/>
                <w:sz w:val="20"/>
                <w:szCs w:val="20"/>
                <w:lang w:val="en-CA" w:eastAsia="ja-JP"/>
              </w:rPr>
              <w:t xml:space="preserve"> and these components </w:t>
            </w:r>
            <w:r w:rsidR="002C5EA4" w:rsidRPr="00BC3BD3">
              <w:rPr>
                <w:rFonts w:cs="Calibri"/>
                <w:sz w:val="20"/>
                <w:szCs w:val="20"/>
                <w:lang w:val="en-CA" w:eastAsia="ja-JP"/>
              </w:rPr>
              <w:t xml:space="preserve">shall </w:t>
            </w:r>
            <w:r w:rsidR="0093544F" w:rsidRPr="00BC3BD3">
              <w:rPr>
                <w:rFonts w:eastAsia="Calibri" w:cs="Calibri"/>
                <w:sz w:val="20"/>
                <w:szCs w:val="20"/>
                <w:lang w:val="en-CA" w:eastAsia="ja-JP"/>
              </w:rPr>
              <w:t xml:space="preserve">be applied, respectively, to the RGB components (after YUV to RGB conversion) of the </w:t>
            </w:r>
            <w:r w:rsidR="00635760" w:rsidRPr="00BC3BD3">
              <w:rPr>
                <w:rFonts w:eastAsia="Calibri" w:cs="Calibri"/>
                <w:sz w:val="20"/>
                <w:szCs w:val="20"/>
                <w:lang w:val="en-CA" w:eastAsia="ja-JP"/>
              </w:rPr>
              <w:t xml:space="preserve">associated </w:t>
            </w:r>
            <w:r w:rsidR="0093544F" w:rsidRPr="00BC3BD3">
              <w:rPr>
                <w:rFonts w:eastAsia="Calibri" w:cs="Calibri"/>
                <w:sz w:val="20"/>
                <w:szCs w:val="20"/>
                <w:lang w:val="en-CA" w:eastAsia="ja-JP"/>
              </w:rPr>
              <w:t>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52E368F9" w:rsidR="0093544F" w:rsidRPr="002C6349" w:rsidRDefault="00C3680C">
            <w:pPr>
              <w:rPr>
                <w:rFonts w:ascii="Cambria" w:hAnsi="Cambria" w:cs="Calibri"/>
                <w:sz w:val="20"/>
                <w:szCs w:val="20"/>
                <w:lang w:val="en-CA" w:eastAsia="ja-JP"/>
              </w:rPr>
            </w:pPr>
            <w:r w:rsidRPr="00BC3BD3">
              <w:rPr>
                <w:rFonts w:eastAsia="Calibri" w:cs="Calibri"/>
                <w:sz w:val="20"/>
                <w:szCs w:val="20"/>
                <w:lang w:val="en-CA" w:eastAsia="ja-JP"/>
              </w:rPr>
              <w:t xml:space="preserve">The mapping between the components of the </w:t>
            </w:r>
            <w:r w:rsidR="00031DF3">
              <w:rPr>
                <w:rFonts w:ascii="Cambria" w:hAnsi="Cambria" w:cs="Calibri"/>
                <w:sz w:val="20"/>
                <w:szCs w:val="20"/>
                <w:lang w:val="en-CA" w:eastAsia="ja-JP"/>
              </w:rPr>
              <w:t xml:space="preserve">display </w:t>
            </w:r>
            <w:r w:rsidRPr="00BC3BD3">
              <w:rPr>
                <w:rFonts w:eastAsia="Calibri" w:cs="Calibri"/>
                <w:sz w:val="20"/>
                <w:szCs w:val="20"/>
                <w:lang w:val="en-CA" w:eastAsia="ja-JP"/>
              </w:rPr>
              <w:t xml:space="preserve">attenuation map and the components of the associated video to which the </w:t>
            </w:r>
            <w:r w:rsidR="00B1555A">
              <w:rPr>
                <w:rFonts w:ascii="Cambria" w:hAnsi="Cambria" w:cs="Calibri"/>
                <w:sz w:val="20"/>
                <w:szCs w:val="20"/>
                <w:lang w:val="en-CA" w:eastAsia="ja-JP"/>
              </w:rPr>
              <w:t xml:space="preserve">display </w:t>
            </w:r>
            <w:r w:rsidRPr="00BC3BD3">
              <w:rPr>
                <w:rFonts w:eastAsia="Calibri" w:cs="Calibri"/>
                <w:sz w:val="20"/>
                <w:szCs w:val="20"/>
                <w:lang w:val="en-CA" w:eastAsia="ja-JP"/>
              </w:rPr>
              <w:t>attenuation map</w:t>
            </w:r>
            <w:r w:rsidR="009628BE" w:rsidRPr="00BC3BD3">
              <w:rPr>
                <w:rFonts w:eastAsia="Calibri" w:cs="Calibri"/>
                <w:sz w:val="20"/>
                <w:szCs w:val="20"/>
                <w:lang w:val="en-CA" w:eastAsia="ja-JP"/>
              </w:rPr>
              <w:t xml:space="preserve"> is applied</w:t>
            </w:r>
            <w:r w:rsidRPr="00BC3BD3">
              <w:rPr>
                <w:rFonts w:eastAsia="Calibri" w:cs="Calibri"/>
                <w:sz w:val="20"/>
                <w:szCs w:val="20"/>
                <w:lang w:val="en-CA" w:eastAsia="ja-JP"/>
              </w:rPr>
              <w:t xml:space="preserve"> is based on some proprietary user-defined process</w:t>
            </w:r>
            <w:r w:rsidR="002C6349" w:rsidRPr="00BC3BD3">
              <w:rPr>
                <w:rFonts w:eastAsia="Calibri" w:cs="Calibri"/>
                <w:sz w:val="20"/>
                <w:szCs w:val="20"/>
                <w:lang w:val="en-CA" w:eastAsia="ja-JP"/>
              </w:rPr>
              <w:t>.</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r w:rsidRPr="00C607F1">
              <w:rPr>
                <w:rFonts w:ascii="Cambria" w:hAnsi="Cambria" w:cs="Calibri"/>
                <w:sz w:val="20"/>
                <w:szCs w:val="20"/>
                <w:lang w:val="en-CA" w:eastAsia="ja-JP"/>
              </w:rPr>
              <w:t xml:space="preserve"> ..</w:t>
            </w:r>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r w:rsidR="00A149D3" w:rsidRPr="007811EA" w14:paraId="489BAD97" w14:textId="77777777">
        <w:tc>
          <w:tcPr>
            <w:tcW w:w="7808" w:type="dxa"/>
            <w:gridSpan w:val="2"/>
          </w:tcPr>
          <w:p w14:paraId="0D10FB8C" w14:textId="22F0FF71" w:rsidR="006A4E61" w:rsidRPr="00B1555A" w:rsidRDefault="006A4E61" w:rsidP="006A4E61">
            <w:pPr>
              <w:pStyle w:val="Tablebody"/>
              <w:autoSpaceDE w:val="0"/>
              <w:autoSpaceDN w:val="0"/>
              <w:adjustRightInd w:val="0"/>
              <w:jc w:val="both"/>
              <w:rPr>
                <w:rFonts w:ascii="Cambria" w:eastAsiaTheme="minorEastAsia" w:hAnsi="Cambria"/>
                <w:b/>
                <w:bCs/>
                <w:szCs w:val="20"/>
              </w:rPr>
            </w:pPr>
            <w:r w:rsidRPr="00996EBA">
              <w:rPr>
                <w:rFonts w:eastAsiaTheme="minorEastAsia"/>
                <w:b/>
                <w:szCs w:val="20"/>
              </w:rPr>
              <w:t>Key</w:t>
            </w:r>
            <w:r w:rsidR="00823CF7">
              <w:rPr>
                <w:rFonts w:eastAsiaTheme="minorEastAsia"/>
                <w:b/>
                <w:szCs w:val="20"/>
              </w:rPr>
              <w:t>:</w:t>
            </w:r>
          </w:p>
          <w:p w14:paraId="6127A2C1" w14:textId="17697F10" w:rsidR="00A149D3" w:rsidRPr="00C607F1" w:rsidRDefault="006A4E61" w:rsidP="006A4E61">
            <w:pPr>
              <w:contextualSpacing/>
              <w:rPr>
                <w:rFonts w:cs="Calibri"/>
                <w:sz w:val="20"/>
                <w:szCs w:val="20"/>
                <w:lang w:val="en-CA" w:eastAsia="ja-JP"/>
              </w:rPr>
            </w:pPr>
            <w:r w:rsidRPr="00B1555A">
              <w:rPr>
                <w:rFonts w:eastAsiaTheme="minorEastAsia"/>
                <w:sz w:val="20"/>
                <w:szCs w:val="20"/>
              </w:rPr>
              <w:t>YUV = colo</w:t>
            </w:r>
            <w:r w:rsidR="009E3853">
              <w:rPr>
                <w:rFonts w:eastAsiaTheme="minorEastAsia"/>
                <w:sz w:val="20"/>
                <w:szCs w:val="20"/>
              </w:rPr>
              <w:t>u</w:t>
            </w:r>
            <w:r w:rsidRPr="00B1555A">
              <w:rPr>
                <w:rFonts w:eastAsiaTheme="minorEastAsia"/>
                <w:sz w:val="20"/>
                <w:szCs w:val="20"/>
              </w:rPr>
              <w:t>r space with luma (Y) and chroma (U,V) components</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793F064C"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ami_preprocessing_type</w:t>
      </w:r>
      <w:r w:rsidRPr="00C607F1">
        <w:rPr>
          <w:rFonts w:eastAsia="MS Mincho"/>
          <w:lang w:val="en-CA" w:eastAsia="ja-JP"/>
        </w:rPr>
        <w:t xml:space="preserve"> indicates which type of pre-processing interpolation model should be used to re-sample the </w:t>
      </w:r>
      <w:r w:rsidR="00B1555A">
        <w:rPr>
          <w:rFonts w:eastAsia="MS Mincho"/>
          <w:lang w:val="en-CA" w:eastAsia="ja-JP"/>
        </w:rPr>
        <w:t xml:space="preserve">display </w:t>
      </w:r>
      <w:r w:rsidRPr="00C607F1">
        <w:rPr>
          <w:rFonts w:eastAsia="MS Mincho"/>
          <w:lang w:val="en-CA" w:eastAsia="ja-JP"/>
        </w:rPr>
        <w:t>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C61D05">
        <w:rPr>
          <w:rFonts w:eastAsia="MS Mincho" w:cs="Calibri"/>
          <w:lang w:val="en-CA" w:eastAsia="ja-JP"/>
        </w:rPr>
        <w:fldChar w:fldCharType="begin"/>
      </w:r>
      <w:r w:rsidR="00C61D05">
        <w:rPr>
          <w:rFonts w:eastAsia="MS Mincho" w:cs="Calibri"/>
          <w:lang w:val="en-CA" w:eastAsia="ja-JP"/>
        </w:rPr>
        <w:instrText xml:space="preserve"> </w:instrText>
      </w:r>
      <w:r w:rsidR="00C61D05">
        <w:rPr>
          <w:rFonts w:eastAsia="MS Mincho" w:cs="Calibri" w:hint="cs"/>
          <w:cs/>
          <w:lang w:val="en-CA" w:eastAsia="ja-JP"/>
        </w:rPr>
        <w:instrText>REF _Ref204641440 \h</w:instrText>
      </w:r>
      <w:r w:rsidR="00C61D05">
        <w:rPr>
          <w:rFonts w:eastAsia="MS Mincho" w:cs="Calibri"/>
          <w:lang w:val="en-CA" w:eastAsia="ja-JP"/>
        </w:rPr>
        <w:instrText xml:space="preserve"> </w:instrText>
      </w:r>
      <w:r w:rsidR="00C61D05">
        <w:rPr>
          <w:rFonts w:eastAsia="MS Mincho" w:cs="Calibri"/>
          <w:lang w:val="en-CA" w:eastAsia="ja-JP"/>
        </w:rPr>
      </w:r>
      <w:r w:rsidR="00C61D05">
        <w:rPr>
          <w:rFonts w:eastAsia="MS Mincho" w:cs="Calibri"/>
          <w:lang w:val="en-CA" w:eastAsia="ja-JP"/>
        </w:rPr>
        <w:fldChar w:fldCharType="separate"/>
      </w:r>
      <w:r w:rsidR="00C61D05" w:rsidRPr="00B1555A">
        <w:rPr>
          <w:lang w:val="en-US"/>
        </w:rPr>
        <w:t xml:space="preserve">Table </w:t>
      </w:r>
      <w:r w:rsidR="00C61D05">
        <w:rPr>
          <w:noProof/>
          <w:lang w:val="en-US"/>
        </w:rPr>
        <w:t>9</w:t>
      </w:r>
      <w:r w:rsidR="00C61D05">
        <w:rPr>
          <w:rFonts w:eastAsia="MS Mincho" w:cs="Calibri"/>
          <w:lang w:val="en-CA" w:eastAsia="ja-JP"/>
        </w:rPr>
        <w:fldChar w:fldCharType="end"/>
      </w:r>
      <w:r w:rsidR="0036481A">
        <w:rPr>
          <w:rFonts w:eastAsia="MS Mincho" w:cs="Calibri"/>
          <w:lang w:val="en-CA" w:eastAsia="ja-JP"/>
        </w:rPr>
        <w:t>.</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31F3BBF7" w14:textId="374ABF5B" w:rsidR="00475916" w:rsidRPr="00B1555A" w:rsidRDefault="00475916" w:rsidP="00BC3BD3">
      <w:pPr>
        <w:pStyle w:val="Tabletitle"/>
        <w:numPr>
          <w:ilvl w:val="0"/>
          <w:numId w:val="0"/>
        </w:numPr>
        <w:rPr>
          <w:lang w:val="en-US"/>
        </w:rPr>
      </w:pPr>
      <w:bookmarkStart w:id="58" w:name="_Ref204641440"/>
      <w:r w:rsidRPr="00B1555A">
        <w:rPr>
          <w:lang w:val="en-US"/>
        </w:rPr>
        <w:t xml:space="preserve">Table </w:t>
      </w:r>
      <w:r w:rsidRPr="00B1555A">
        <w:rPr>
          <w:lang w:val="en-US"/>
        </w:rPr>
        <w:fldChar w:fldCharType="begin"/>
      </w:r>
      <w:r w:rsidRPr="00B1555A">
        <w:rPr>
          <w:lang w:val="en-US"/>
        </w:rPr>
        <w:instrText xml:space="preserve"> SEQ Table \* ARABIC </w:instrText>
      </w:r>
      <w:r w:rsidRPr="00B1555A">
        <w:rPr>
          <w:lang w:val="en-US"/>
        </w:rPr>
        <w:fldChar w:fldCharType="separate"/>
      </w:r>
      <w:r w:rsidR="009A797D">
        <w:rPr>
          <w:noProof/>
          <w:lang w:val="en-US"/>
        </w:rPr>
        <w:t>9</w:t>
      </w:r>
      <w:r w:rsidRPr="00B1555A">
        <w:rPr>
          <w:lang w:val="en-US"/>
        </w:rPr>
        <w:fldChar w:fldCharType="end"/>
      </w:r>
      <w:bookmarkEnd w:id="58"/>
      <w:r w:rsidRPr="00B1555A">
        <w:rPr>
          <w:lang w:val="en-US"/>
        </w:rPr>
        <w:t xml:space="preserve"> — Semantics of the values assigned to </w:t>
      </w:r>
      <w:r w:rsidRPr="00B1555A">
        <w:rPr>
          <w:rFonts w:ascii="Courier New" w:hAnsi="Courier New" w:cs="Courier New"/>
          <w:lang w:val="en-US"/>
        </w:rPr>
        <w:t>ami_preprocessing_type.</w:t>
      </w:r>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16F1DD19" w:rsidR="005F1861" w:rsidRPr="00C607F1" w:rsidRDefault="00DA6920" w:rsidP="006151CF">
            <w:pPr>
              <w:jc w:val="center"/>
              <w:rPr>
                <w:rFonts w:ascii="Cambria" w:hAnsi="Cambria" w:cs="Calibri"/>
                <w:b/>
                <w:sz w:val="20"/>
                <w:szCs w:val="20"/>
              </w:rPr>
            </w:pPr>
            <w:r>
              <w:rPr>
                <w:rFonts w:ascii="Cambria" w:hAnsi="Cambria" w:cs="Calibri"/>
                <w:b/>
                <w:sz w:val="20"/>
                <w:szCs w:val="20"/>
              </w:rPr>
              <w:t>Description</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lastRenderedPageBreak/>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5BA0A5E2" w:rsidR="0093544F" w:rsidRPr="007811EA" w:rsidRDefault="0093544F" w:rsidP="0093544F">
      <w:pPr>
        <w:ind w:left="851" w:hanging="284"/>
        <w:rPr>
          <w:rFonts w:ascii="Courier" w:eastAsia="MS Mincho" w:hAnsi="Courier"/>
        </w:rPr>
      </w:pPr>
      <w:r w:rsidRPr="007811EA">
        <w:rPr>
          <w:rFonts w:ascii="Courier" w:eastAsia="MS Mincho" w:hAnsi="Courier"/>
        </w:rPr>
        <w:t>ami_max_value</w:t>
      </w:r>
      <w:r w:rsidRPr="00C607F1">
        <w:rPr>
          <w:rFonts w:eastAsia="MS Mincho"/>
          <w:lang w:val="en-CA" w:eastAsia="ja-JP"/>
        </w:rPr>
        <w:t xml:space="preserve"> indicates the maximum value of the </w:t>
      </w:r>
      <w:r w:rsidR="002C4BAD">
        <w:rPr>
          <w:rFonts w:eastAsia="MS Mincho"/>
          <w:lang w:val="en-CA" w:eastAsia="ja-JP"/>
        </w:rPr>
        <w:t xml:space="preserve">display </w:t>
      </w:r>
      <w:r w:rsidRPr="00C607F1">
        <w:rPr>
          <w:rFonts w:eastAsia="MS Mincho"/>
          <w:lang w:val="en-CA" w:eastAsia="ja-JP"/>
        </w:rPr>
        <w:t xml:space="preserve">attenuation map. This value </w:t>
      </w:r>
      <w:r w:rsidR="001E3333">
        <w:rPr>
          <w:rFonts w:eastAsia="MS Mincho"/>
          <w:lang w:val="en-CA" w:eastAsia="ja-JP"/>
        </w:rPr>
        <w:t>may</w:t>
      </w:r>
      <w:r w:rsidR="001E3333" w:rsidRPr="00C607F1">
        <w:rPr>
          <w:rFonts w:eastAsia="MS Mincho"/>
          <w:lang w:val="en-CA" w:eastAsia="ja-JP"/>
        </w:rPr>
        <w:t xml:space="preserve"> </w:t>
      </w:r>
      <w:r w:rsidRPr="00C607F1">
        <w:rPr>
          <w:rFonts w:eastAsia="MS Mincho"/>
          <w:lang w:val="en-CA" w:eastAsia="ja-JP"/>
        </w:rPr>
        <w:t xml:space="preserve">be used to further adjust the dynamic range of the encoded </w:t>
      </w:r>
      <w:r w:rsidR="00273228">
        <w:rPr>
          <w:rFonts w:eastAsia="MS Mincho"/>
          <w:lang w:val="en-CA" w:eastAsia="ja-JP"/>
        </w:rPr>
        <w:t xml:space="preserve">display </w:t>
      </w:r>
      <w:r w:rsidRPr="00C607F1">
        <w:rPr>
          <w:rFonts w:eastAsia="MS Mincho"/>
          <w:lang w:val="en-CA" w:eastAsia="ja-JP"/>
        </w:rPr>
        <w:t>attenuation map in the scaling process.</w:t>
      </w:r>
    </w:p>
    <w:p w14:paraId="6064FF27" w14:textId="11234D45" w:rsidR="00C008AD" w:rsidRPr="007811EA" w:rsidRDefault="0093544F" w:rsidP="00C008AD">
      <w:pPr>
        <w:ind w:left="851" w:hanging="284"/>
        <w:rPr>
          <w:rFonts w:ascii="Calibri" w:eastAsia="MS Mincho" w:hAnsi="Calibri" w:cs="Calibri"/>
          <w:lang w:val="en-CA" w:eastAsia="ja-JP"/>
        </w:rPr>
      </w:pPr>
      <w:r w:rsidRPr="007811EA">
        <w:rPr>
          <w:rFonts w:ascii="Courier" w:eastAsia="MS Mincho" w:hAnsi="Courier"/>
        </w:rPr>
        <w:t>ami_preprocessing_scale</w:t>
      </w:r>
      <w:r w:rsidRPr="00C607F1">
        <w:rPr>
          <w:rFonts w:eastAsia="MS Mincho" w:cs="Calibri"/>
          <w:lang w:val="en-CA" w:eastAsia="ja-JP"/>
        </w:rPr>
        <w:t xml:space="preserve"> indicates which scaling </w:t>
      </w:r>
      <w:r w:rsidR="00E50B5D" w:rsidRPr="00BC3BD3">
        <w:rPr>
          <w:rFonts w:eastAsia="MS Mincho" w:cs="Calibri"/>
          <w:lang w:val="en-CA" w:eastAsia="ja-JP"/>
        </w:rPr>
        <w:t>shall</w:t>
      </w:r>
      <w:r w:rsidR="00E50B5D" w:rsidRPr="00C607F1">
        <w:rPr>
          <w:rFonts w:eastAsia="MS Mincho" w:cs="Calibri"/>
          <w:lang w:val="en-CA" w:eastAsia="ja-JP"/>
        </w:rPr>
        <w:t xml:space="preserve"> </w:t>
      </w:r>
      <w:r w:rsidRPr="00C607F1">
        <w:rPr>
          <w:rFonts w:eastAsia="MS Mincho" w:cs="Calibri"/>
          <w:lang w:val="en-CA" w:eastAsia="ja-JP"/>
        </w:rPr>
        <w:t xml:space="preserve">be applied to obtain the </w:t>
      </w:r>
      <w:r w:rsidR="00E50B5D">
        <w:rPr>
          <w:rFonts w:eastAsia="MS Mincho"/>
          <w:lang w:val="en-CA" w:eastAsia="ja-JP"/>
        </w:rPr>
        <w:t xml:space="preserve">display </w:t>
      </w:r>
      <w:r w:rsidRPr="00C607F1">
        <w:rPr>
          <w:rFonts w:eastAsia="MS Mincho" w:cs="Calibri"/>
          <w:lang w:val="en-CA" w:eastAsia="ja-JP"/>
        </w:rPr>
        <w:t>attenuation map sample values before applying them on the sample values of the associated video.</w:t>
      </w:r>
      <w:r w:rsidR="00C008AD" w:rsidRPr="00250677">
        <w:rPr>
          <w:rFonts w:eastAsia="MS Mincho" w:cs="Calibri"/>
          <w:lang w:val="en-CA" w:eastAsia="ja-JP"/>
        </w:rPr>
        <w:t xml:space="preserve"> The semantics of the values assigned to this field are described in </w:t>
      </w:r>
      <w:r w:rsidR="008303C6">
        <w:rPr>
          <w:rFonts w:eastAsia="MS Mincho" w:cs="Calibri"/>
          <w:lang w:val="en-CA" w:eastAsia="ja-JP"/>
        </w:rPr>
        <w:fldChar w:fldCharType="begin"/>
      </w:r>
      <w:r w:rsidR="008303C6">
        <w:rPr>
          <w:rFonts w:eastAsia="MS Mincho" w:cs="Calibri"/>
          <w:lang w:val="en-CA" w:eastAsia="ja-JP"/>
        </w:rPr>
        <w:instrText xml:space="preserve"> REF _Ref204641513 \h </w:instrText>
      </w:r>
      <w:r w:rsidR="008303C6">
        <w:rPr>
          <w:rFonts w:eastAsia="MS Mincho" w:cs="Calibri"/>
          <w:lang w:val="en-CA" w:eastAsia="ja-JP"/>
        </w:rPr>
      </w:r>
      <w:r w:rsidR="008303C6">
        <w:rPr>
          <w:rFonts w:eastAsia="MS Mincho" w:cs="Calibri"/>
          <w:lang w:val="en-CA" w:eastAsia="ja-JP"/>
        </w:rPr>
        <w:fldChar w:fldCharType="separate"/>
      </w:r>
      <w:r w:rsidR="008303C6" w:rsidRPr="00E50B5D">
        <w:rPr>
          <w:lang w:val="en-US"/>
        </w:rPr>
        <w:t xml:space="preserve">Table </w:t>
      </w:r>
      <w:r w:rsidR="008303C6">
        <w:rPr>
          <w:noProof/>
          <w:lang w:val="en-US"/>
        </w:rPr>
        <w:t>10</w:t>
      </w:r>
      <w:r w:rsidR="008303C6">
        <w:rPr>
          <w:rFonts w:eastAsia="MS Mincho" w:cs="Calibri"/>
          <w:lang w:val="en-CA" w:eastAsia="ja-JP"/>
        </w:rPr>
        <w:fldChar w:fldCharType="end"/>
      </w:r>
      <w:r w:rsidR="00C008AD" w:rsidRPr="00250677">
        <w:rPr>
          <w:rFonts w:eastAsia="MS Mincho" w:cs="Calibri"/>
          <w:lang w:val="en-CA" w:eastAsia="ja-JP"/>
        </w:rPr>
        <w:t>.</w:t>
      </w:r>
    </w:p>
    <w:p w14:paraId="1D9D7468" w14:textId="77777777" w:rsidR="00C008AD" w:rsidRDefault="00C008AD" w:rsidP="00C008AD">
      <w:pPr>
        <w:pStyle w:val="Caption"/>
        <w:keepNext/>
        <w:rPr>
          <w:rFonts w:ascii="Calibri" w:eastAsia="MS Mincho" w:hAnsi="Calibri"/>
          <w:lang w:val="en-CA" w:eastAsia="ja-JP"/>
        </w:rPr>
      </w:pPr>
    </w:p>
    <w:p w14:paraId="1A489889" w14:textId="46EAAAB0" w:rsidR="00475916" w:rsidRPr="00E50B5D" w:rsidRDefault="00475916" w:rsidP="00BC3BD3">
      <w:pPr>
        <w:pStyle w:val="Tabletitle"/>
        <w:numPr>
          <w:ilvl w:val="0"/>
          <w:numId w:val="0"/>
        </w:numPr>
        <w:ind w:left="720"/>
        <w:rPr>
          <w:lang w:val="en-US"/>
        </w:rPr>
      </w:pPr>
      <w:bookmarkStart w:id="59" w:name="_Ref204641513"/>
      <w:r w:rsidRPr="00E50B5D">
        <w:rPr>
          <w:lang w:val="en-US"/>
        </w:rPr>
        <w:t xml:space="preserve">Table </w:t>
      </w:r>
      <w:r w:rsidRPr="00E50B5D">
        <w:rPr>
          <w:lang w:val="en-US"/>
        </w:rPr>
        <w:fldChar w:fldCharType="begin"/>
      </w:r>
      <w:r w:rsidRPr="00E50B5D">
        <w:rPr>
          <w:lang w:val="en-US"/>
        </w:rPr>
        <w:instrText xml:space="preserve"> SEQ Table \* ARABIC </w:instrText>
      </w:r>
      <w:r w:rsidRPr="00E50B5D">
        <w:rPr>
          <w:lang w:val="en-US"/>
        </w:rPr>
        <w:fldChar w:fldCharType="separate"/>
      </w:r>
      <w:r w:rsidR="009A797D">
        <w:rPr>
          <w:noProof/>
          <w:lang w:val="en-US"/>
        </w:rPr>
        <w:t>10</w:t>
      </w:r>
      <w:r w:rsidRPr="00E50B5D">
        <w:rPr>
          <w:lang w:val="en-US"/>
        </w:rPr>
        <w:fldChar w:fldCharType="end"/>
      </w:r>
      <w:bookmarkEnd w:id="59"/>
      <w:r w:rsidRPr="00E50B5D">
        <w:rPr>
          <w:lang w:val="en-US"/>
        </w:rPr>
        <w:t xml:space="preserve">— Semantics of the values assigned to </w:t>
      </w:r>
      <w:r w:rsidRPr="00E50B5D">
        <w:rPr>
          <w:rFonts w:ascii="Courier New" w:hAnsi="Courier New" w:cs="Courier New"/>
          <w:lang w:val="en-US"/>
        </w:rPr>
        <w:t>ami_preprocessing_scale.</w:t>
      </w:r>
    </w:p>
    <w:tbl>
      <w:tblPr>
        <w:tblStyle w:val="TableGrid1"/>
        <w:tblW w:w="0" w:type="auto"/>
        <w:tblInd w:w="1209" w:type="dxa"/>
        <w:tblLook w:val="04A0" w:firstRow="1" w:lastRow="0" w:firstColumn="1" w:lastColumn="0" w:noHBand="0" w:noVBand="1"/>
      </w:tblPr>
      <w:tblGrid>
        <w:gridCol w:w="1479"/>
        <w:gridCol w:w="6322"/>
      </w:tblGrid>
      <w:tr w:rsidR="00C008AD" w:rsidRPr="007811EA" w14:paraId="457B02F1" w14:textId="77777777" w:rsidTr="001A06E8">
        <w:tc>
          <w:tcPr>
            <w:tcW w:w="1479" w:type="dxa"/>
          </w:tcPr>
          <w:p w14:paraId="31DC15A2" w14:textId="77777777" w:rsidR="00C008AD" w:rsidRPr="007811EA" w:rsidRDefault="00C008AD" w:rsidP="001A06E8">
            <w:pPr>
              <w:jc w:val="center"/>
              <w:rPr>
                <w:rFonts w:ascii="Calibri" w:hAnsi="Calibri" w:cs="Calibri"/>
                <w:b/>
                <w:bCs/>
                <w:lang w:val="en-CA" w:eastAsia="ja-JP"/>
              </w:rPr>
            </w:pPr>
            <w:r w:rsidRPr="00E50B5D">
              <w:rPr>
                <w:rFonts w:ascii="Cambria" w:hAnsi="Cambria" w:cs="Calibri"/>
                <w:b/>
                <w:sz w:val="20"/>
                <w:szCs w:val="20"/>
              </w:rPr>
              <w:t>Value</w:t>
            </w:r>
          </w:p>
        </w:tc>
        <w:tc>
          <w:tcPr>
            <w:tcW w:w="6322" w:type="dxa"/>
          </w:tcPr>
          <w:p w14:paraId="6336B999" w14:textId="77777777" w:rsidR="00C008AD" w:rsidRPr="007811EA" w:rsidRDefault="00C008AD" w:rsidP="001A06E8">
            <w:pPr>
              <w:jc w:val="center"/>
              <w:rPr>
                <w:rFonts w:ascii="Calibri" w:hAnsi="Calibri" w:cs="Calibri"/>
                <w:b/>
                <w:bCs/>
                <w:lang w:val="en-CA" w:eastAsia="ja-JP"/>
              </w:rPr>
            </w:pPr>
            <w:r w:rsidRPr="00E50B5D">
              <w:rPr>
                <w:rFonts w:ascii="Cambria" w:hAnsi="Cambria" w:cs="Calibri"/>
                <w:b/>
                <w:sz w:val="20"/>
                <w:szCs w:val="20"/>
              </w:rPr>
              <w:t>Description</w:t>
            </w:r>
          </w:p>
        </w:tc>
      </w:tr>
      <w:tr w:rsidR="00C008AD" w:rsidRPr="007811EA" w14:paraId="02BBCB5B" w14:textId="77777777" w:rsidTr="001A06E8">
        <w:tc>
          <w:tcPr>
            <w:tcW w:w="1479" w:type="dxa"/>
          </w:tcPr>
          <w:p w14:paraId="1B2CA1A8"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0</w:t>
            </w:r>
          </w:p>
        </w:tc>
        <w:tc>
          <w:tcPr>
            <w:tcW w:w="6322" w:type="dxa"/>
          </w:tcPr>
          <w:p w14:paraId="1A427629" w14:textId="1257F8AE" w:rsidR="00C008AD" w:rsidRPr="00BC3BD3" w:rsidRDefault="00C008AD" w:rsidP="001A06E8">
            <w:pPr>
              <w:rPr>
                <w:rFonts w:ascii="Cambria" w:hAnsi="Cambria" w:cs="Calibri"/>
                <w:sz w:val="20"/>
                <w:szCs w:val="20"/>
                <w:lang w:val="en-CA" w:eastAsia="ja-JP"/>
              </w:rPr>
            </w:pPr>
            <w:r w:rsidRPr="00E50B5D">
              <w:rPr>
                <w:rFonts w:ascii="Cambria" w:hAnsi="Cambria" w:cs="Calibri"/>
                <w:sz w:val="20"/>
                <w:szCs w:val="20"/>
                <w:lang w:val="en-CA" w:eastAsia="ja-JP"/>
              </w:rPr>
              <w:t xml:space="preserve">A scaling of 1/255 </w:t>
            </w:r>
            <w:r w:rsidR="00E50B5D" w:rsidRPr="00BC3BD3">
              <w:rPr>
                <w:rFonts w:cs="Calibri"/>
                <w:lang w:val="en-CA" w:eastAsia="ja-JP"/>
              </w:rPr>
              <w:t>shall</w:t>
            </w:r>
            <w:r w:rsidR="00E50B5D" w:rsidRPr="00C607F1">
              <w:rPr>
                <w:rFonts w:cs="Calibri"/>
                <w:lang w:val="en-CA" w:eastAsia="ja-JP"/>
              </w:rPr>
              <w:t xml:space="preserve"> </w:t>
            </w:r>
            <w:r w:rsidRPr="00BC3BD3">
              <w:rPr>
                <w:rFonts w:ascii="Cambria" w:hAnsi="Cambria" w:cs="Calibri"/>
                <w:sz w:val="20"/>
                <w:szCs w:val="20"/>
                <w:lang w:val="en-CA" w:eastAsia="ja-JP"/>
              </w:rPr>
              <w:t>be applied.</w:t>
            </w:r>
          </w:p>
        </w:tc>
      </w:tr>
      <w:tr w:rsidR="00C008AD" w:rsidRPr="007811EA" w14:paraId="6A16D33B" w14:textId="77777777" w:rsidTr="001A06E8">
        <w:tc>
          <w:tcPr>
            <w:tcW w:w="1479" w:type="dxa"/>
          </w:tcPr>
          <w:p w14:paraId="797507F8"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1</w:t>
            </w:r>
          </w:p>
        </w:tc>
        <w:tc>
          <w:tcPr>
            <w:tcW w:w="6322" w:type="dxa"/>
          </w:tcPr>
          <w:p w14:paraId="19BFB1DB" w14:textId="59287215" w:rsidR="00C008AD" w:rsidRPr="00E50B5D" w:rsidRDefault="008F0FA3" w:rsidP="001A06E8">
            <w:pPr>
              <w:contextualSpacing/>
              <w:rPr>
                <w:rFonts w:ascii="Cambria" w:hAnsi="Cambria" w:cs="Calibri"/>
                <w:sz w:val="20"/>
                <w:szCs w:val="20"/>
                <w:lang w:val="en-CA" w:eastAsia="ja-JP"/>
              </w:rPr>
            </w:pPr>
            <w:r w:rsidRPr="00E50B5D">
              <w:rPr>
                <w:rFonts w:ascii="Cambria" w:eastAsia="Times New Roman" w:hAnsi="Cambria" w:cs="Calibri"/>
                <w:color w:val="000000"/>
                <w:sz w:val="20"/>
                <w:szCs w:val="20"/>
              </w:rPr>
              <w:t>U</w:t>
            </w:r>
            <w:r w:rsidR="00C008AD" w:rsidRPr="00E50B5D">
              <w:rPr>
                <w:rFonts w:ascii="Cambria" w:eastAsia="Times New Roman" w:hAnsi="Cambria" w:cs="Calibri"/>
                <w:color w:val="000000"/>
                <w:sz w:val="20"/>
                <w:szCs w:val="20"/>
              </w:rPr>
              <w:t>ser-defined scaling operation.</w:t>
            </w:r>
          </w:p>
        </w:tc>
      </w:tr>
      <w:tr w:rsidR="00C008AD" w:rsidRPr="007811EA" w14:paraId="7AE66104" w14:textId="77777777" w:rsidTr="001A06E8">
        <w:tc>
          <w:tcPr>
            <w:tcW w:w="1479" w:type="dxa"/>
          </w:tcPr>
          <w:p w14:paraId="08B272E0" w14:textId="77777777" w:rsidR="00C008AD" w:rsidRPr="00E50B5D" w:rsidRDefault="00C008AD"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2..7</w:t>
            </w:r>
          </w:p>
        </w:tc>
        <w:tc>
          <w:tcPr>
            <w:tcW w:w="6322" w:type="dxa"/>
          </w:tcPr>
          <w:p w14:paraId="40EDB931" w14:textId="77777777" w:rsidR="00C008AD" w:rsidRPr="00E50B5D" w:rsidRDefault="00C008AD" w:rsidP="001A06E8">
            <w:pPr>
              <w:contextualSpacing/>
              <w:rPr>
                <w:rFonts w:ascii="Cambria" w:hAnsi="Cambria" w:cs="Calibri"/>
                <w:sz w:val="20"/>
                <w:szCs w:val="20"/>
                <w:lang w:val="en-CA" w:eastAsia="ja-JP"/>
              </w:rPr>
            </w:pPr>
            <w:r w:rsidRPr="00E50B5D">
              <w:rPr>
                <w:rFonts w:ascii="Cambria" w:eastAsia="Times New Roman" w:hAnsi="Cambria" w:cs="Calibri"/>
                <w:color w:val="000000"/>
                <w:sz w:val="20"/>
                <w:szCs w:val="20"/>
              </w:rPr>
              <w:t>Reserved for future use.</w:t>
            </w:r>
          </w:p>
        </w:tc>
      </w:tr>
    </w:tbl>
    <w:p w14:paraId="4D00A06A" w14:textId="7324DCF2" w:rsidR="0093544F" w:rsidRPr="007811EA" w:rsidRDefault="0093544F" w:rsidP="0093544F">
      <w:pPr>
        <w:ind w:left="851" w:hanging="284"/>
        <w:rPr>
          <w:rFonts w:ascii="Calibri" w:eastAsia="MS Mincho" w:hAnsi="Calibri" w:cs="Calibri"/>
          <w:lang w:val="en-CA" w:eastAsia="ja-JP"/>
        </w:rPr>
      </w:pPr>
    </w:p>
    <w:p w14:paraId="0597026B" w14:textId="629A8F25" w:rsidR="0093544F" w:rsidRPr="00C607F1" w:rsidRDefault="0093544F" w:rsidP="00250677">
      <w:pPr>
        <w:tabs>
          <w:tab w:val="clear" w:pos="403"/>
        </w:tabs>
        <w:spacing w:after="200" w:line="276" w:lineRule="auto"/>
        <w:ind w:left="1569"/>
        <w:contextualSpacing/>
        <w:rPr>
          <w:rFonts w:eastAsia="MS Mincho"/>
          <w:lang w:val="en-CA" w:eastAsia="ja-JP"/>
        </w:rPr>
      </w:pPr>
    </w:p>
    <w:p w14:paraId="0D4484E3" w14:textId="1D5FF9DE"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ami_map_approx_model</w:t>
      </w:r>
      <w:r w:rsidRPr="00C607F1">
        <w:rPr>
          <w:rFonts w:eastAsia="MS Mincho"/>
          <w:lang w:val="en-CA" w:eastAsia="ja-JP"/>
        </w:rPr>
        <w:t xml:space="preserve"> specifies </w:t>
      </w:r>
      <w:r w:rsidR="0028013B">
        <w:rPr>
          <w:rFonts w:eastAsia="MS Mincho"/>
          <w:lang w:val="en-CA" w:eastAsia="ja-JP"/>
        </w:rPr>
        <w:t>which</w:t>
      </w:r>
      <w:r w:rsidR="0028013B" w:rsidRPr="00C607F1">
        <w:rPr>
          <w:rFonts w:eastAsia="MS Mincho"/>
          <w:lang w:val="en-CA" w:eastAsia="ja-JP"/>
        </w:rPr>
        <w:t xml:space="preserve"> </w:t>
      </w:r>
      <w:r w:rsidRPr="00C607F1">
        <w:rPr>
          <w:rFonts w:eastAsia="MS Mincho"/>
          <w:lang w:val="en-CA" w:eastAsia="ja-JP"/>
        </w:rPr>
        <w:t xml:space="preserve">model </w:t>
      </w:r>
      <w:r w:rsidR="00CE7978" w:rsidRPr="00BC3BD3">
        <w:rPr>
          <w:rFonts w:eastAsia="MS Mincho"/>
          <w:lang w:val="en-CA" w:eastAsia="ja-JP"/>
        </w:rPr>
        <w:t>should</w:t>
      </w:r>
      <w:r w:rsidR="0028013B" w:rsidRPr="008303C6">
        <w:rPr>
          <w:rFonts w:eastAsia="MS Mincho"/>
          <w:lang w:val="en-CA" w:eastAsia="ja-JP"/>
        </w:rPr>
        <w:t xml:space="preserve"> be</w:t>
      </w:r>
      <w:r w:rsidRPr="00C607F1">
        <w:rPr>
          <w:rFonts w:eastAsia="MS Mincho"/>
          <w:lang w:val="en-CA" w:eastAsia="ja-JP"/>
        </w:rPr>
        <w:t xml:space="preserve"> used to extrapolate the </w:t>
      </w:r>
      <w:r w:rsidR="00CE7978">
        <w:rPr>
          <w:rFonts w:eastAsia="MS Mincho"/>
          <w:lang w:val="en-CA" w:eastAsia="ja-JP"/>
        </w:rPr>
        <w:t xml:space="preserve">display </w:t>
      </w:r>
      <w:r w:rsidRPr="00C607F1">
        <w:rPr>
          <w:rFonts w:eastAsia="MS Mincho"/>
          <w:lang w:val="en-CA" w:eastAsia="ja-JP"/>
        </w:rPr>
        <w:t>attenuation map with individual energy reduction rate to another set of</w:t>
      </w:r>
      <w:r w:rsidR="00C004D9">
        <w:rPr>
          <w:rFonts w:eastAsia="MS Mincho"/>
          <w:lang w:val="en-CA" w:eastAsia="ja-JP"/>
        </w:rPr>
        <w:t xml:space="preserve"> display</w:t>
      </w:r>
      <w:r w:rsidRPr="00C607F1">
        <w:rPr>
          <w:rFonts w:eastAsia="MS Mincho"/>
          <w:lang w:val="en-CA" w:eastAsia="ja-JP"/>
        </w:rPr>
        <w:t xml:space="preserve"> attenuation map with a different energy reduction rate. The semantics of the values assigned to this field are </w:t>
      </w:r>
      <w:r w:rsidR="00740CD9" w:rsidRPr="00250677">
        <w:rPr>
          <w:rFonts w:eastAsia="MS Mincho"/>
          <w:lang w:val="en-CA" w:eastAsia="ja-JP"/>
        </w:rPr>
        <w:t xml:space="preserve">described in </w:t>
      </w:r>
      <w:r w:rsidR="008303C6">
        <w:rPr>
          <w:rFonts w:eastAsia="MS Mincho"/>
          <w:lang w:val="en-CA" w:eastAsia="ja-JP"/>
        </w:rPr>
        <w:fldChar w:fldCharType="begin"/>
      </w:r>
      <w:r w:rsidR="008303C6">
        <w:rPr>
          <w:rFonts w:eastAsia="MS Mincho"/>
          <w:lang w:val="en-CA" w:eastAsia="ja-JP"/>
        </w:rPr>
        <w:instrText xml:space="preserve"> REF _Ref204641558 \h </w:instrText>
      </w:r>
      <w:r w:rsidR="008303C6">
        <w:rPr>
          <w:rFonts w:eastAsia="MS Mincho"/>
          <w:lang w:val="en-CA" w:eastAsia="ja-JP"/>
        </w:rPr>
      </w:r>
      <w:r w:rsidR="008303C6">
        <w:rPr>
          <w:rFonts w:eastAsia="MS Mincho"/>
          <w:lang w:val="en-CA" w:eastAsia="ja-JP"/>
        </w:rPr>
        <w:fldChar w:fldCharType="separate"/>
      </w:r>
      <w:r w:rsidR="008303C6" w:rsidRPr="00E50B5D">
        <w:rPr>
          <w:lang w:val="en-US"/>
        </w:rPr>
        <w:t xml:space="preserve">Table </w:t>
      </w:r>
      <w:r w:rsidR="008303C6">
        <w:rPr>
          <w:noProof/>
          <w:lang w:val="en-US"/>
        </w:rPr>
        <w:t>11</w:t>
      </w:r>
      <w:r w:rsidR="008303C6">
        <w:rPr>
          <w:rFonts w:eastAsia="MS Mincho"/>
          <w:lang w:val="en-CA" w:eastAsia="ja-JP"/>
        </w:rPr>
        <w:fldChar w:fldCharType="end"/>
      </w:r>
      <w:r w:rsidR="00C74360" w:rsidRPr="00250677">
        <w:rPr>
          <w:rFonts w:eastAsia="MS Mincho"/>
          <w:lang w:val="en-CA" w:eastAsia="ja-JP"/>
        </w:rPr>
        <w:t>.</w:t>
      </w:r>
    </w:p>
    <w:p w14:paraId="4C28DAAD" w14:textId="4E2BD751" w:rsidR="0093544F" w:rsidRDefault="0093544F" w:rsidP="00250677">
      <w:pPr>
        <w:tabs>
          <w:tab w:val="clear" w:pos="403"/>
        </w:tabs>
        <w:spacing w:after="200" w:line="276" w:lineRule="auto"/>
        <w:ind w:left="1569"/>
        <w:contextualSpacing/>
        <w:rPr>
          <w:rFonts w:eastAsia="MS Mincho" w:cs="Calibri"/>
          <w:lang w:val="en-CA" w:eastAsia="ja-JP"/>
        </w:rPr>
      </w:pPr>
    </w:p>
    <w:p w14:paraId="0433A947" w14:textId="0FF98F19" w:rsidR="00475916" w:rsidRPr="00E50B5D" w:rsidRDefault="00475916" w:rsidP="00BC3BD3">
      <w:pPr>
        <w:pStyle w:val="Tabletitle"/>
        <w:numPr>
          <w:ilvl w:val="0"/>
          <w:numId w:val="0"/>
        </w:numPr>
        <w:ind w:left="720"/>
        <w:rPr>
          <w:lang w:val="en-US"/>
        </w:rPr>
      </w:pPr>
      <w:bookmarkStart w:id="60" w:name="_Ref204641558"/>
      <w:r w:rsidRPr="00E50B5D">
        <w:rPr>
          <w:lang w:val="en-US"/>
        </w:rPr>
        <w:t xml:space="preserve">Table </w:t>
      </w:r>
      <w:r w:rsidRPr="00E50B5D">
        <w:rPr>
          <w:lang w:val="en-US"/>
        </w:rPr>
        <w:fldChar w:fldCharType="begin"/>
      </w:r>
      <w:r w:rsidRPr="00E50B5D">
        <w:rPr>
          <w:lang w:val="en-US"/>
        </w:rPr>
        <w:instrText xml:space="preserve"> SEQ Table \* ARABIC </w:instrText>
      </w:r>
      <w:r w:rsidRPr="00E50B5D">
        <w:rPr>
          <w:lang w:val="en-US"/>
        </w:rPr>
        <w:fldChar w:fldCharType="separate"/>
      </w:r>
      <w:r w:rsidR="009A797D">
        <w:rPr>
          <w:noProof/>
          <w:lang w:val="en-US"/>
        </w:rPr>
        <w:t>11</w:t>
      </w:r>
      <w:r w:rsidRPr="00E50B5D">
        <w:rPr>
          <w:lang w:val="en-US"/>
        </w:rPr>
        <w:fldChar w:fldCharType="end"/>
      </w:r>
      <w:bookmarkEnd w:id="60"/>
      <w:r w:rsidRPr="00E50B5D">
        <w:rPr>
          <w:lang w:val="en-US"/>
        </w:rPr>
        <w:t xml:space="preserve">— Semantics of the values assigned to </w:t>
      </w:r>
      <w:r w:rsidRPr="00E50B5D">
        <w:rPr>
          <w:rFonts w:ascii="Courier New" w:hAnsi="Courier New" w:cs="Courier New"/>
          <w:lang w:val="en-US"/>
        </w:rPr>
        <w:t>ami_map_approximation_model</w:t>
      </w:r>
      <w:r>
        <w:rPr>
          <w:lang w:val="en-US"/>
        </w:rPr>
        <w:t>.</w:t>
      </w:r>
    </w:p>
    <w:tbl>
      <w:tblPr>
        <w:tblStyle w:val="TableGrid1"/>
        <w:tblW w:w="0" w:type="auto"/>
        <w:tblInd w:w="1209" w:type="dxa"/>
        <w:tblLook w:val="04A0" w:firstRow="1" w:lastRow="0" w:firstColumn="1" w:lastColumn="0" w:noHBand="0" w:noVBand="1"/>
      </w:tblPr>
      <w:tblGrid>
        <w:gridCol w:w="1479"/>
        <w:gridCol w:w="6322"/>
      </w:tblGrid>
      <w:tr w:rsidR="00925433" w:rsidRPr="007811EA" w14:paraId="3ECF63AD" w14:textId="77777777" w:rsidTr="001A06E8">
        <w:tc>
          <w:tcPr>
            <w:tcW w:w="1479" w:type="dxa"/>
          </w:tcPr>
          <w:p w14:paraId="3274F655" w14:textId="77777777" w:rsidR="00925433" w:rsidRPr="007811EA" w:rsidRDefault="00925433" w:rsidP="001A06E8">
            <w:pPr>
              <w:jc w:val="center"/>
              <w:rPr>
                <w:rFonts w:ascii="Calibri" w:hAnsi="Calibri" w:cs="Calibri"/>
                <w:b/>
                <w:bCs/>
                <w:lang w:val="en-CA" w:eastAsia="ja-JP"/>
              </w:rPr>
            </w:pPr>
            <w:r w:rsidRPr="00E50B5D">
              <w:rPr>
                <w:rFonts w:ascii="Cambria" w:hAnsi="Cambria" w:cs="Calibri"/>
                <w:b/>
                <w:sz w:val="20"/>
                <w:szCs w:val="20"/>
              </w:rPr>
              <w:t>Value</w:t>
            </w:r>
          </w:p>
        </w:tc>
        <w:tc>
          <w:tcPr>
            <w:tcW w:w="6322" w:type="dxa"/>
          </w:tcPr>
          <w:p w14:paraId="4C1AE4FC" w14:textId="77777777" w:rsidR="00925433" w:rsidRPr="007811EA" w:rsidRDefault="00925433" w:rsidP="001A06E8">
            <w:pPr>
              <w:jc w:val="center"/>
              <w:rPr>
                <w:rFonts w:ascii="Calibri" w:hAnsi="Calibri" w:cs="Calibri"/>
                <w:b/>
                <w:bCs/>
                <w:lang w:val="en-CA" w:eastAsia="ja-JP"/>
              </w:rPr>
            </w:pPr>
            <w:r w:rsidRPr="00E50B5D">
              <w:rPr>
                <w:rFonts w:ascii="Cambria" w:hAnsi="Cambria" w:cs="Calibri"/>
                <w:b/>
                <w:sz w:val="20"/>
                <w:szCs w:val="20"/>
              </w:rPr>
              <w:t>Description</w:t>
            </w:r>
          </w:p>
        </w:tc>
      </w:tr>
      <w:tr w:rsidR="00925433" w:rsidRPr="007811EA" w14:paraId="5DDB756D" w14:textId="77777777" w:rsidTr="001A06E8">
        <w:tc>
          <w:tcPr>
            <w:tcW w:w="1479" w:type="dxa"/>
          </w:tcPr>
          <w:p w14:paraId="352FAC4E" w14:textId="77777777" w:rsidR="00925433" w:rsidRPr="00E50B5D" w:rsidRDefault="00925433"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0</w:t>
            </w:r>
          </w:p>
        </w:tc>
        <w:tc>
          <w:tcPr>
            <w:tcW w:w="6322" w:type="dxa"/>
          </w:tcPr>
          <w:p w14:paraId="00F1F89E" w14:textId="060177EB" w:rsidR="00925433" w:rsidRPr="00E50B5D" w:rsidRDefault="00925433" w:rsidP="001A06E8">
            <w:pPr>
              <w:rPr>
                <w:rFonts w:ascii="Cambria" w:hAnsi="Cambria" w:cs="Calibri"/>
                <w:sz w:val="20"/>
                <w:szCs w:val="20"/>
                <w:lang w:val="en-CA" w:eastAsia="ja-JP"/>
              </w:rPr>
            </w:pPr>
            <w:r w:rsidRPr="00E50B5D">
              <w:rPr>
                <w:rFonts w:ascii="Cambria" w:hAnsi="Cambria" w:cs="Calibri"/>
                <w:sz w:val="20"/>
                <w:szCs w:val="20"/>
                <w:lang w:val="en-CA" w:eastAsia="ja-JP"/>
              </w:rPr>
              <w:t xml:space="preserve">Extrapolation to another target energy reduction rate </w:t>
            </w:r>
            <w:r w:rsidR="00877707" w:rsidRPr="00BC3BD3">
              <w:rPr>
                <w:rFonts w:cs="Calibri"/>
                <w:sz w:val="20"/>
                <w:szCs w:val="20"/>
                <w:lang w:val="en-CA" w:eastAsia="ja-JP"/>
              </w:rPr>
              <w:t>should</w:t>
            </w:r>
            <w:r w:rsidR="00877707">
              <w:rPr>
                <w:rFonts w:ascii="Cambria" w:hAnsi="Cambria" w:cs="Calibri"/>
                <w:sz w:val="20"/>
                <w:szCs w:val="20"/>
                <w:lang w:val="en-CA" w:eastAsia="ja-JP"/>
              </w:rPr>
              <w:t xml:space="preserve"> be</w:t>
            </w:r>
            <w:r w:rsidRPr="00E50B5D">
              <w:rPr>
                <w:rFonts w:ascii="Cambria" w:hAnsi="Cambria" w:cs="Calibri"/>
                <w:sz w:val="20"/>
                <w:szCs w:val="20"/>
                <w:lang w:val="en-CA" w:eastAsia="ja-JP"/>
              </w:rPr>
              <w:t xml:space="preserve"> applied through a linear scaling of the </w:t>
            </w:r>
            <w:r w:rsidR="00E45B11">
              <w:rPr>
                <w:rFonts w:ascii="Cambria" w:hAnsi="Cambria" w:cs="Calibri"/>
                <w:sz w:val="20"/>
                <w:szCs w:val="20"/>
                <w:lang w:val="en-CA" w:eastAsia="ja-JP"/>
              </w:rPr>
              <w:t xml:space="preserve">display </w:t>
            </w:r>
            <w:r w:rsidRPr="00E50B5D">
              <w:rPr>
                <w:rFonts w:ascii="Cambria" w:hAnsi="Cambria" w:cs="Calibri"/>
                <w:sz w:val="20"/>
                <w:szCs w:val="20"/>
                <w:lang w:val="en-CA" w:eastAsia="ja-JP"/>
              </w:rPr>
              <w:t xml:space="preserve">attenuation map sample values given its </w:t>
            </w:r>
            <w:r w:rsidRPr="00BC3BD3">
              <w:rPr>
                <w:rFonts w:ascii="Courier New" w:hAnsi="Courier New" w:cs="Courier New"/>
                <w:sz w:val="18"/>
                <w:szCs w:val="18"/>
                <w:lang w:val="en-CA" w:eastAsia="ja-JP"/>
              </w:rPr>
              <w:t>ami_energy_reduction_rate</w:t>
            </w:r>
            <w:r w:rsidRPr="00E50B5D">
              <w:rPr>
                <w:rFonts w:ascii="Cambria" w:hAnsi="Cambria" w:cs="Calibri"/>
                <w:sz w:val="20"/>
                <w:szCs w:val="20"/>
                <w:lang w:val="en-CA" w:eastAsia="ja-JP"/>
              </w:rPr>
              <w:t xml:space="preserve"> value and the target energy reduction rate.</w:t>
            </w:r>
          </w:p>
        </w:tc>
      </w:tr>
      <w:tr w:rsidR="00925433" w:rsidRPr="007811EA" w14:paraId="2C86FADD" w14:textId="77777777" w:rsidTr="001A06E8">
        <w:tc>
          <w:tcPr>
            <w:tcW w:w="1479" w:type="dxa"/>
          </w:tcPr>
          <w:p w14:paraId="4734C0FF" w14:textId="77777777" w:rsidR="00925433" w:rsidRPr="00E50B5D" w:rsidRDefault="00925433" w:rsidP="001A06E8">
            <w:pPr>
              <w:jc w:val="center"/>
              <w:rPr>
                <w:rFonts w:ascii="Cambria" w:hAnsi="Cambria" w:cs="Calibri"/>
                <w:sz w:val="20"/>
                <w:szCs w:val="20"/>
                <w:lang w:val="en-CA" w:eastAsia="ja-JP"/>
              </w:rPr>
            </w:pPr>
            <w:r w:rsidRPr="00E50B5D">
              <w:rPr>
                <w:rFonts w:ascii="Cambria" w:hAnsi="Cambria" w:cs="Calibri"/>
                <w:sz w:val="20"/>
                <w:szCs w:val="20"/>
                <w:lang w:val="en-CA" w:eastAsia="ja-JP"/>
              </w:rPr>
              <w:t>1</w:t>
            </w:r>
          </w:p>
        </w:tc>
        <w:tc>
          <w:tcPr>
            <w:tcW w:w="6322" w:type="dxa"/>
          </w:tcPr>
          <w:p w14:paraId="4DDCD93E" w14:textId="7AB70CE0" w:rsidR="00925433" w:rsidRPr="00E50B5D" w:rsidRDefault="00D76CAC" w:rsidP="001A06E8">
            <w:pPr>
              <w:rPr>
                <w:rFonts w:ascii="Cambria" w:hAnsi="Cambria" w:cs="Calibri"/>
                <w:sz w:val="20"/>
                <w:szCs w:val="20"/>
                <w:lang w:val="en-CA" w:eastAsia="ja-JP"/>
              </w:rPr>
            </w:pPr>
            <w:r w:rsidRPr="00E50B5D">
              <w:rPr>
                <w:rFonts w:ascii="Cambria" w:hAnsi="Cambria" w:cs="Calibri"/>
                <w:sz w:val="20"/>
                <w:szCs w:val="20"/>
                <w:lang w:val="en-CA" w:eastAsia="ja-JP"/>
              </w:rPr>
              <w:t>U</w:t>
            </w:r>
            <w:r w:rsidR="00925433" w:rsidRPr="00E50B5D">
              <w:rPr>
                <w:rFonts w:ascii="Cambria" w:hAnsi="Cambria" w:cs="Calibri"/>
                <w:sz w:val="20"/>
                <w:szCs w:val="20"/>
                <w:lang w:val="en-CA" w:eastAsia="ja-JP"/>
              </w:rPr>
              <w:t xml:space="preserve">ser-defined </w:t>
            </w:r>
            <w:r w:rsidRPr="00E50B5D">
              <w:rPr>
                <w:rFonts w:ascii="Cambria" w:hAnsi="Cambria" w:cs="Calibri"/>
                <w:sz w:val="20"/>
                <w:szCs w:val="20"/>
                <w:lang w:val="en-CA" w:eastAsia="ja-JP"/>
              </w:rPr>
              <w:t xml:space="preserve">extrapolation </w:t>
            </w:r>
            <w:r w:rsidR="00925433" w:rsidRPr="00E50B5D">
              <w:rPr>
                <w:rFonts w:ascii="Cambria" w:hAnsi="Cambria" w:cs="Calibri"/>
                <w:sz w:val="20"/>
                <w:szCs w:val="20"/>
                <w:lang w:val="en-CA" w:eastAsia="ja-JP"/>
              </w:rPr>
              <w:t>process.</w:t>
            </w:r>
          </w:p>
        </w:tc>
      </w:tr>
      <w:tr w:rsidR="00925433" w:rsidRPr="007811EA" w14:paraId="4D3E0679" w14:textId="77777777" w:rsidTr="001A06E8">
        <w:tc>
          <w:tcPr>
            <w:tcW w:w="1479" w:type="dxa"/>
          </w:tcPr>
          <w:p w14:paraId="5152B3DF" w14:textId="77777777" w:rsidR="00925433" w:rsidRPr="00E50B5D" w:rsidRDefault="00925433" w:rsidP="001A06E8">
            <w:pPr>
              <w:contextualSpacing/>
              <w:jc w:val="center"/>
              <w:rPr>
                <w:rFonts w:ascii="Cambria" w:hAnsi="Cambria" w:cs="Calibri"/>
                <w:sz w:val="20"/>
                <w:szCs w:val="20"/>
                <w:lang w:val="en-CA" w:eastAsia="ja-JP"/>
              </w:rPr>
            </w:pPr>
            <w:r w:rsidRPr="00E50B5D">
              <w:rPr>
                <w:rFonts w:ascii="Cambria" w:hAnsi="Cambria" w:cs="Calibri"/>
                <w:sz w:val="20"/>
                <w:szCs w:val="20"/>
                <w:lang w:val="en-CA" w:eastAsia="ja-JP"/>
              </w:rPr>
              <w:t>2..3</w:t>
            </w:r>
          </w:p>
        </w:tc>
        <w:tc>
          <w:tcPr>
            <w:tcW w:w="6322" w:type="dxa"/>
          </w:tcPr>
          <w:p w14:paraId="6CCB45B4" w14:textId="076F05EE" w:rsidR="00925433" w:rsidRPr="00E50B5D" w:rsidRDefault="00925433" w:rsidP="001A06E8">
            <w:pPr>
              <w:rPr>
                <w:rFonts w:ascii="Cambria" w:hAnsi="Cambria" w:cs="Calibri"/>
                <w:sz w:val="20"/>
                <w:szCs w:val="20"/>
                <w:lang w:val="en-CA" w:eastAsia="ja-JP"/>
              </w:rPr>
            </w:pPr>
            <w:r w:rsidRPr="00BC3BD3">
              <w:rPr>
                <w:rFonts w:eastAsia="Calibri" w:cs="Calibri"/>
                <w:sz w:val="20"/>
                <w:szCs w:val="20"/>
                <w:lang w:val="en-CA" w:eastAsia="ja-JP"/>
              </w:rPr>
              <w:t>Reserved for future use</w:t>
            </w:r>
            <w:r w:rsidR="00C16D5E">
              <w:rPr>
                <w:rFonts w:ascii="Cambria" w:hAnsi="Cambria" w:cs="Calibri"/>
                <w:sz w:val="20"/>
                <w:szCs w:val="20"/>
                <w:lang w:val="en-CA" w:eastAsia="ja-JP"/>
              </w:rPr>
              <w:t>.</w:t>
            </w:r>
          </w:p>
        </w:tc>
      </w:tr>
    </w:tbl>
    <w:p w14:paraId="633F890A" w14:textId="77777777" w:rsidR="00925433" w:rsidRPr="00C607F1" w:rsidRDefault="00925433" w:rsidP="00250677">
      <w:pPr>
        <w:tabs>
          <w:tab w:val="clear" w:pos="403"/>
        </w:tabs>
        <w:spacing w:after="200" w:line="276" w:lineRule="auto"/>
        <w:contextualSpacing/>
        <w:rPr>
          <w:rFonts w:eastAsia="MS Mincho" w:cs="Calibri"/>
          <w:lang w:val="en-CA" w:eastAsia="ja-JP"/>
        </w:rPr>
      </w:pPr>
    </w:p>
    <w:p w14:paraId="5659F1F1" w14:textId="5DC27A6C"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ami_window_x</w:t>
      </w:r>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 xml:space="preserve">of the top-left corner of the bounding window defining a region of the associated video to </w:t>
      </w:r>
      <w:r w:rsidR="00B632F6">
        <w:rPr>
          <w:rFonts w:eastAsia="Times New Roman" w:cs="Calibri"/>
          <w:color w:val="000000"/>
        </w:rPr>
        <w:t>which</w:t>
      </w:r>
      <w:r w:rsidRPr="00C607F1">
        <w:rPr>
          <w:rFonts w:eastAsia="Times New Roman" w:cs="Calibri"/>
          <w:color w:val="000000"/>
        </w:rPr>
        <w:t xml:space="preserve"> the</w:t>
      </w:r>
      <w:r w:rsidR="00E45B11">
        <w:rPr>
          <w:rFonts w:eastAsia="Times New Roman" w:cs="Calibri"/>
          <w:color w:val="000000"/>
        </w:rPr>
        <w:t xml:space="preserve"> display</w:t>
      </w:r>
      <w:r w:rsidRPr="00C607F1">
        <w:rPr>
          <w:rFonts w:eastAsia="Times New Roman" w:cs="Calibri"/>
          <w:color w:val="000000"/>
        </w:rPr>
        <w:t xml:space="preserve"> attenuation map carried by the display attenuation map track </w:t>
      </w:r>
      <w:r w:rsidR="00836F9D" w:rsidRPr="00BC3BD3">
        <w:rPr>
          <w:rFonts w:eastAsia="Times New Roman" w:cs="Calibri"/>
          <w:color w:val="000000"/>
        </w:rPr>
        <w:t>shall</w:t>
      </w:r>
      <w:r w:rsidR="00836F9D">
        <w:rPr>
          <w:rFonts w:eastAsia="Times New Roman" w:cs="Calibri"/>
          <w:color w:val="000000"/>
        </w:rPr>
        <w:t xml:space="preserve"> be applied</w:t>
      </w:r>
      <w:r w:rsidRPr="00C607F1">
        <w:rPr>
          <w:rFonts w:eastAsia="Times New Roman" w:cs="Calibri"/>
          <w:color w:val="000000"/>
        </w:rPr>
        <w:t>.</w:t>
      </w:r>
      <w:r w:rsidRPr="00C607F1">
        <w:rPr>
          <w:rFonts w:eastAsia="MS Mincho" w:cs="Calibri"/>
          <w:lang w:val="en-CA" w:eastAsia="ja-JP"/>
        </w:rPr>
        <w:t xml:space="preserve"> </w:t>
      </w:r>
    </w:p>
    <w:p w14:paraId="53A3953F" w14:textId="7726B4C3" w:rsidR="0093544F" w:rsidRPr="007811EA" w:rsidRDefault="0093544F" w:rsidP="0093544F">
      <w:pPr>
        <w:ind w:left="851" w:hanging="284"/>
        <w:rPr>
          <w:rFonts w:ascii="Courier" w:eastAsia="MS Mincho" w:hAnsi="Courier"/>
        </w:rPr>
      </w:pPr>
      <w:r w:rsidRPr="007811EA">
        <w:rPr>
          <w:rFonts w:ascii="Courier" w:eastAsia="MS Mincho" w:hAnsi="Courier"/>
        </w:rPr>
        <w:t>ami_window_y</w:t>
      </w:r>
      <w:r w:rsidRPr="00C607F1">
        <w:rPr>
          <w:rFonts w:eastAsia="MS Mincho" w:cs="Calibri"/>
          <w:lang w:val="en-CA" w:eastAsia="ja-JP"/>
        </w:rPr>
        <w:t xml:space="preserve"> indicates the y-coordinate </w:t>
      </w:r>
      <w:r w:rsidRPr="00C607F1">
        <w:rPr>
          <w:rFonts w:eastAsia="Times New Roman" w:cs="Calibri"/>
          <w:color w:val="000000"/>
        </w:rPr>
        <w:t xml:space="preserve">of the top-left corner of the bounding window defining a region of the associated video to </w:t>
      </w:r>
      <w:r w:rsidR="00836F9D">
        <w:rPr>
          <w:rFonts w:eastAsia="Times New Roman" w:cs="Calibri"/>
          <w:color w:val="000000"/>
        </w:rPr>
        <w:t>which</w:t>
      </w:r>
      <w:r w:rsidRPr="00C607F1">
        <w:rPr>
          <w:rFonts w:eastAsia="Times New Roman" w:cs="Calibri"/>
          <w:color w:val="000000"/>
        </w:rPr>
        <w:t xml:space="preserve"> the </w:t>
      </w:r>
      <w:r w:rsidR="00E45B11">
        <w:rPr>
          <w:rFonts w:eastAsia="Times New Roman" w:cs="Calibri"/>
          <w:color w:val="000000"/>
        </w:rPr>
        <w:t>display</w:t>
      </w:r>
      <w:r w:rsidR="00E45B11" w:rsidRPr="00C607F1">
        <w:rPr>
          <w:rFonts w:eastAsia="Times New Roman" w:cs="Calibri"/>
          <w:color w:val="000000"/>
        </w:rPr>
        <w:t xml:space="preserve"> </w:t>
      </w:r>
      <w:r w:rsidRPr="00C607F1">
        <w:rPr>
          <w:rFonts w:eastAsia="Times New Roman" w:cs="Calibri"/>
          <w:color w:val="000000"/>
        </w:rPr>
        <w:t xml:space="preserve">attenuation map carried by the display attenuation map track </w:t>
      </w:r>
      <w:r w:rsidR="006966F2" w:rsidRPr="00BC3BD3">
        <w:rPr>
          <w:rFonts w:eastAsia="Times New Roman" w:cs="Calibri"/>
          <w:color w:val="000000"/>
        </w:rPr>
        <w:t>shall</w:t>
      </w:r>
      <w:r w:rsidR="006966F2">
        <w:rPr>
          <w:rFonts w:eastAsia="Times New Roman" w:cs="Calibri"/>
          <w:color w:val="000000"/>
        </w:rPr>
        <w:t xml:space="preserve"> be applied</w:t>
      </w:r>
      <w:r w:rsidRPr="00C607F1">
        <w:rPr>
          <w:rFonts w:eastAsia="Times New Roman" w:cs="Calibri"/>
          <w:color w:val="000000"/>
        </w:rPr>
        <w:t>.</w:t>
      </w:r>
      <w:r w:rsidRPr="007811EA">
        <w:rPr>
          <w:rFonts w:ascii="Calibri" w:eastAsia="MS Mincho" w:hAnsi="Calibri" w:cs="Calibri"/>
          <w:lang w:val="en-CA" w:eastAsia="ja-JP"/>
        </w:rPr>
        <w:t xml:space="preserve"> </w:t>
      </w:r>
    </w:p>
    <w:p w14:paraId="45A184E7" w14:textId="24897559" w:rsidR="0093544F" w:rsidRPr="007811EA" w:rsidRDefault="0093544F" w:rsidP="0093544F">
      <w:pPr>
        <w:ind w:left="851" w:hanging="284"/>
        <w:rPr>
          <w:rFonts w:ascii="Courier" w:eastAsia="MS Mincho" w:hAnsi="Courier"/>
        </w:rPr>
      </w:pPr>
      <w:r w:rsidRPr="007811EA">
        <w:rPr>
          <w:rFonts w:ascii="Courier" w:eastAsia="MS Mincho" w:hAnsi="Courier"/>
        </w:rPr>
        <w:t>ami_window_width</w:t>
      </w:r>
      <w:r w:rsidRPr="00C607F1">
        <w:rPr>
          <w:rFonts w:eastAsia="MS Mincho" w:cs="Calibri"/>
          <w:lang w:val="en-CA" w:eastAsia="ja-JP"/>
        </w:rPr>
        <w:t xml:space="preserve"> indicates the width, in number of pixels, </w:t>
      </w:r>
      <w:r w:rsidRPr="00C607F1">
        <w:rPr>
          <w:rFonts w:eastAsia="Times New Roman" w:cs="Calibri"/>
          <w:color w:val="000000"/>
        </w:rPr>
        <w:t xml:space="preserve">of the bounding window defining a region of the associated video to </w:t>
      </w:r>
      <w:r w:rsidR="006966F2">
        <w:rPr>
          <w:rFonts w:eastAsia="Times New Roman" w:cs="Calibri"/>
          <w:color w:val="000000"/>
        </w:rPr>
        <w:t>which</w:t>
      </w:r>
      <w:r w:rsidRPr="00C607F1">
        <w:rPr>
          <w:rFonts w:eastAsia="Times New Roman" w:cs="Calibri"/>
          <w:color w:val="000000"/>
        </w:rPr>
        <w:t xml:space="preserve"> the </w:t>
      </w:r>
      <w:r w:rsidR="00E45B11">
        <w:rPr>
          <w:rFonts w:eastAsia="Times New Roman" w:cs="Calibri"/>
          <w:color w:val="000000"/>
        </w:rPr>
        <w:t>display</w:t>
      </w:r>
      <w:r w:rsidR="00E45B11" w:rsidRPr="00C607F1">
        <w:rPr>
          <w:rFonts w:eastAsia="Times New Roman" w:cs="Calibri"/>
          <w:color w:val="000000"/>
        </w:rPr>
        <w:t xml:space="preserve"> </w:t>
      </w:r>
      <w:r w:rsidRPr="00C607F1">
        <w:rPr>
          <w:rFonts w:eastAsia="Times New Roman" w:cs="Calibri"/>
          <w:color w:val="000000"/>
        </w:rPr>
        <w:t xml:space="preserve">attenuation map carried by the display attenuation map track </w:t>
      </w:r>
      <w:r w:rsidR="006966F2" w:rsidRPr="00BC3BD3">
        <w:rPr>
          <w:rFonts w:eastAsia="Times New Roman" w:cs="Calibri"/>
          <w:color w:val="000000"/>
        </w:rPr>
        <w:t>shall</w:t>
      </w:r>
      <w:r w:rsidR="006966F2">
        <w:rPr>
          <w:rFonts w:eastAsia="Times New Roman" w:cs="Calibri"/>
          <w:color w:val="000000"/>
        </w:rPr>
        <w:t xml:space="preserve"> be applied</w:t>
      </w:r>
      <w:r w:rsidRPr="00C607F1">
        <w:rPr>
          <w:rFonts w:eastAsia="Times New Roman" w:cs="Calibri"/>
          <w:color w:val="000000"/>
        </w:rPr>
        <w:t>.</w:t>
      </w:r>
    </w:p>
    <w:p w14:paraId="607464C9" w14:textId="3BDC95B1" w:rsidR="0093544F" w:rsidRPr="007811EA" w:rsidRDefault="0093544F" w:rsidP="0093544F">
      <w:pPr>
        <w:ind w:left="851" w:hanging="284"/>
        <w:rPr>
          <w:rFonts w:ascii="Courier" w:eastAsia="MS Mincho" w:hAnsi="Courier"/>
        </w:rPr>
      </w:pPr>
      <w:r w:rsidRPr="007811EA">
        <w:rPr>
          <w:rFonts w:ascii="Courier" w:eastAsia="MS Mincho" w:hAnsi="Courier"/>
        </w:rPr>
        <w:lastRenderedPageBreak/>
        <w:t>ami_window_height</w:t>
      </w:r>
      <w:r w:rsidRPr="00C607F1">
        <w:rPr>
          <w:rFonts w:eastAsia="MS Mincho" w:cs="Calibri"/>
          <w:lang w:val="en-CA" w:eastAsia="ja-JP"/>
        </w:rPr>
        <w:t xml:space="preserve"> indicates the height, in number of pixels, </w:t>
      </w:r>
      <w:r w:rsidRPr="00C607F1">
        <w:rPr>
          <w:rFonts w:eastAsia="Times New Roman" w:cs="Calibri"/>
          <w:color w:val="000000"/>
        </w:rPr>
        <w:t xml:space="preserve">of the bounding window defining a region of the associated video to </w:t>
      </w:r>
      <w:r w:rsidR="006966F2">
        <w:rPr>
          <w:rFonts w:eastAsia="Times New Roman" w:cs="Calibri"/>
          <w:color w:val="000000"/>
        </w:rPr>
        <w:t>which</w:t>
      </w:r>
      <w:r w:rsidRPr="00C607F1">
        <w:rPr>
          <w:rFonts w:eastAsia="Times New Roman" w:cs="Calibri"/>
          <w:color w:val="000000"/>
        </w:rPr>
        <w:t xml:space="preserve"> the </w:t>
      </w:r>
      <w:r w:rsidR="00517F0B">
        <w:rPr>
          <w:rFonts w:eastAsia="Times New Roman" w:cs="Calibri"/>
          <w:color w:val="000000"/>
        </w:rPr>
        <w:t xml:space="preserve">display </w:t>
      </w:r>
      <w:r w:rsidRPr="00C607F1">
        <w:rPr>
          <w:rFonts w:eastAsia="Times New Roman" w:cs="Calibri"/>
          <w:color w:val="000000"/>
        </w:rPr>
        <w:t xml:space="preserve">attenuation map carried by the display attenuation map track </w:t>
      </w:r>
      <w:r w:rsidR="00C54044" w:rsidRPr="00C54044">
        <w:rPr>
          <w:rFonts w:eastAsia="Times New Roman" w:cs="Calibri"/>
          <w:color w:val="000000"/>
        </w:rPr>
        <w:t>shall</w:t>
      </w:r>
      <w:r w:rsidR="00C54044">
        <w:rPr>
          <w:rFonts w:eastAsia="Times New Roman" w:cs="Calibri"/>
          <w:color w:val="000000"/>
        </w:rPr>
        <w:t xml:space="preserve"> be</w:t>
      </w:r>
      <w:r w:rsidR="006966F2">
        <w:rPr>
          <w:rFonts w:eastAsia="Times New Roman" w:cs="Calibri"/>
          <w:color w:val="000000"/>
        </w:rPr>
        <w:t xml:space="preserve"> applied</w:t>
      </w:r>
      <w:r w:rsidRPr="00C607F1">
        <w:rPr>
          <w:rFonts w:eastAsia="Times New Roman" w:cs="Calibri"/>
          <w:color w:val="000000"/>
        </w:rPr>
        <w:t>.</w:t>
      </w:r>
    </w:p>
    <w:p w14:paraId="6C4B6F2C" w14:textId="5311D36F" w:rsidR="0093544F" w:rsidRPr="007811EA" w:rsidRDefault="0093544F" w:rsidP="0093544F">
      <w:pPr>
        <w:ind w:left="851" w:hanging="284"/>
        <w:rPr>
          <w:rFonts w:ascii="Calibri" w:eastAsia="Times New Roman" w:hAnsi="Calibri" w:cs="Calibri"/>
          <w:color w:val="000000"/>
          <w:sz w:val="24"/>
          <w:szCs w:val="24"/>
        </w:rPr>
      </w:pPr>
      <w:r w:rsidRPr="007811EA">
        <w:rPr>
          <w:rFonts w:ascii="Courier" w:eastAsia="MS Mincho" w:hAnsi="Courier"/>
        </w:rPr>
        <w:t>ami_quality_metric</w:t>
      </w:r>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w:t>
      </w:r>
      <w:r w:rsidR="00F353E5">
        <w:rPr>
          <w:rFonts w:eastAsia="Times New Roman" w:cs="Calibri"/>
          <w:color w:val="000000"/>
        </w:rPr>
        <w:t xml:space="preserve">display </w:t>
      </w:r>
      <w:r w:rsidRPr="00C607F1">
        <w:rPr>
          <w:rFonts w:eastAsia="Times New Roman" w:cs="Calibri"/>
          <w:color w:val="000000"/>
        </w:rPr>
        <w:t xml:space="preserve">attenuation map to the </w:t>
      </w:r>
      <w:r w:rsidR="00F353E5">
        <w:rPr>
          <w:rFonts w:eastAsia="Times New Roman" w:cs="Calibri"/>
          <w:color w:val="000000"/>
        </w:rPr>
        <w:t xml:space="preserve">associated </w:t>
      </w:r>
      <w:r w:rsidRPr="00C607F1">
        <w:rPr>
          <w:rFonts w:eastAsia="Times New Roman" w:cs="Calibri"/>
          <w:color w:val="000000"/>
        </w:rPr>
        <w:t xml:space="preserve">video and assigned to the </w:t>
      </w:r>
      <w:r w:rsidRPr="007811EA">
        <w:rPr>
          <w:rFonts w:ascii="Courier" w:eastAsia="MS Mincho" w:hAnsi="Courier"/>
        </w:rPr>
        <w:t>ami_quality_reduction</w:t>
      </w:r>
      <w:r w:rsidRPr="00C607F1">
        <w:rPr>
          <w:rFonts w:eastAsia="Times New Roman" w:cs="Calibri"/>
          <w:color w:val="000000"/>
        </w:rPr>
        <w:t xml:space="preserve"> field. The semantics of the values assigned to this field are </w:t>
      </w:r>
      <w:r w:rsidR="008F329C">
        <w:rPr>
          <w:rFonts w:eastAsia="Times New Roman" w:cs="Calibri"/>
          <w:color w:val="000000"/>
        </w:rPr>
        <w:t xml:space="preserve">described in </w:t>
      </w:r>
      <w:r w:rsidR="00C16D5E">
        <w:rPr>
          <w:rFonts w:eastAsia="Times New Roman" w:cs="Calibri"/>
          <w:color w:val="000000"/>
        </w:rPr>
        <w:fldChar w:fldCharType="begin"/>
      </w:r>
      <w:r w:rsidR="00C16D5E">
        <w:rPr>
          <w:rFonts w:eastAsia="Times New Roman" w:cs="Calibri"/>
          <w:color w:val="000000"/>
        </w:rPr>
        <w:instrText xml:space="preserve"> REF _Ref204641664 \h </w:instrText>
      </w:r>
      <w:r w:rsidR="00C16D5E">
        <w:rPr>
          <w:rFonts w:eastAsia="Times New Roman" w:cs="Calibri"/>
          <w:color w:val="000000"/>
        </w:rPr>
      </w:r>
      <w:r w:rsidR="00C16D5E">
        <w:rPr>
          <w:rFonts w:eastAsia="Times New Roman" w:cs="Calibri"/>
          <w:color w:val="000000"/>
        </w:rPr>
        <w:fldChar w:fldCharType="separate"/>
      </w:r>
      <w:r w:rsidR="00C16D5E" w:rsidRPr="001F0A27">
        <w:rPr>
          <w:lang w:val="en-US"/>
        </w:rPr>
        <w:t xml:space="preserve">Table </w:t>
      </w:r>
      <w:r w:rsidR="00C16D5E">
        <w:rPr>
          <w:noProof/>
          <w:lang w:val="en-US"/>
        </w:rPr>
        <w:t>12</w:t>
      </w:r>
      <w:r w:rsidR="00C16D5E">
        <w:rPr>
          <w:rFonts w:eastAsia="Times New Roman" w:cs="Calibri"/>
          <w:color w:val="000000"/>
        </w:rPr>
        <w:fldChar w:fldCharType="end"/>
      </w:r>
      <w:r w:rsidRPr="00C607F1">
        <w:rPr>
          <w:rFonts w:eastAsia="Times New Roman" w:cs="Calibri"/>
          <w:color w:val="000000"/>
        </w:rPr>
        <w:t>.</w:t>
      </w:r>
    </w:p>
    <w:p w14:paraId="048347F7" w14:textId="05B32460" w:rsidR="00475916" w:rsidRPr="001F0A27" w:rsidRDefault="00475916" w:rsidP="00BC3BD3">
      <w:pPr>
        <w:pStyle w:val="Tabletitle"/>
        <w:numPr>
          <w:ilvl w:val="0"/>
          <w:numId w:val="0"/>
        </w:numPr>
        <w:ind w:left="720"/>
        <w:rPr>
          <w:lang w:val="en-US"/>
        </w:rPr>
      </w:pPr>
      <w:bookmarkStart w:id="61" w:name="_Ref204641664"/>
      <w:r w:rsidRPr="001F0A27">
        <w:rPr>
          <w:lang w:val="en-US"/>
        </w:rPr>
        <w:t xml:space="preserve">Table </w:t>
      </w:r>
      <w:r w:rsidRPr="001F0A27">
        <w:rPr>
          <w:lang w:val="en-US"/>
        </w:rPr>
        <w:fldChar w:fldCharType="begin"/>
      </w:r>
      <w:r w:rsidRPr="001F0A27">
        <w:rPr>
          <w:lang w:val="en-US"/>
        </w:rPr>
        <w:instrText xml:space="preserve"> SEQ Table \* ARABIC </w:instrText>
      </w:r>
      <w:r w:rsidRPr="001F0A27">
        <w:rPr>
          <w:lang w:val="en-US"/>
        </w:rPr>
        <w:fldChar w:fldCharType="separate"/>
      </w:r>
      <w:r w:rsidR="009A797D">
        <w:rPr>
          <w:noProof/>
          <w:lang w:val="en-US"/>
        </w:rPr>
        <w:t>12</w:t>
      </w:r>
      <w:r w:rsidRPr="001F0A27">
        <w:rPr>
          <w:lang w:val="en-US"/>
        </w:rPr>
        <w:fldChar w:fldCharType="end"/>
      </w:r>
      <w:bookmarkEnd w:id="61"/>
      <w:r w:rsidRPr="001F0A27">
        <w:rPr>
          <w:lang w:val="en-US"/>
        </w:rPr>
        <w:t xml:space="preserve"> — Semantics of the values assigned to </w:t>
      </w:r>
      <w:r w:rsidRPr="001F0A27">
        <w:rPr>
          <w:rFonts w:ascii="Courier New" w:hAnsi="Courier New" w:cs="Courier New"/>
          <w:lang w:val="en-US"/>
        </w:rPr>
        <w:t>ami_quality_metric.</w:t>
      </w:r>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6DE92EED" w:rsidR="0093544F" w:rsidRPr="00C607F1" w:rsidRDefault="0093544F">
            <w:pPr>
              <w:jc w:val="center"/>
              <w:rPr>
                <w:rFonts w:ascii="Cambria" w:hAnsi="Cambria" w:cs="Calibri"/>
                <w:b/>
                <w:sz w:val="20"/>
                <w:szCs w:val="20"/>
              </w:rPr>
            </w:pPr>
            <w:r w:rsidRPr="00C607F1">
              <w:rPr>
                <w:rFonts w:ascii="Cambria" w:hAnsi="Cambria" w:cs="Calibri"/>
                <w:b/>
                <w:sz w:val="20"/>
                <w:szCs w:val="20"/>
              </w:rPr>
              <w:t xml:space="preserve">Quality </w:t>
            </w:r>
            <w:r w:rsidR="001448C8">
              <w:rPr>
                <w:rFonts w:ascii="Cambria" w:hAnsi="Cambria" w:cs="Calibri"/>
                <w:b/>
                <w:sz w:val="20"/>
                <w:szCs w:val="20"/>
              </w:rPr>
              <w:t>m</w:t>
            </w:r>
            <w:r w:rsidRPr="00C607F1">
              <w:rPr>
                <w:rFonts w:ascii="Cambria" w:hAnsi="Cambria" w:cs="Calibri"/>
                <w:b/>
                <w:sz w:val="20"/>
                <w:szCs w:val="20"/>
              </w:rPr>
              <w:t>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r w:rsidRPr="00C607F1">
              <w:rPr>
                <w:rFonts w:ascii="Cambria" w:hAnsi="Cambria" w:cs="Calibri"/>
                <w:sz w:val="20"/>
                <w:szCs w:val="20"/>
              </w:rPr>
              <w:t>wPSNR</w:t>
            </w:r>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25BA1FA1" w:rsidR="0093544F" w:rsidRPr="007811EA" w:rsidRDefault="0093544F" w:rsidP="00C607F1">
      <w:pPr>
        <w:ind w:left="851" w:hanging="284"/>
        <w:rPr>
          <w:rFonts w:ascii="Times New Roman" w:eastAsia="Malgun Gothic" w:hAnsi="Times New Roman"/>
          <w:lang w:eastAsia="ko-KR"/>
        </w:rPr>
      </w:pPr>
      <w:r w:rsidRPr="007811EA">
        <w:rPr>
          <w:rFonts w:ascii="Courier" w:eastAsia="MS Mincho" w:hAnsi="Courier"/>
        </w:rPr>
        <w:t>ami_quality_reduction</w:t>
      </w:r>
      <w:r w:rsidRPr="00C607F1">
        <w:rPr>
          <w:rFonts w:eastAsia="Times New Roman" w:cs="Calibri"/>
          <w:color w:val="000000"/>
        </w:rPr>
        <w:t xml:space="preserve"> specifies the percentage of quality reduction </w:t>
      </w:r>
      <w:r w:rsidR="00F353E5" w:rsidRPr="00BC3BD3">
        <w:rPr>
          <w:rFonts w:eastAsia="Times New Roman" w:cs="Calibri"/>
          <w:color w:val="000000"/>
        </w:rPr>
        <w:t>that can be expected</w:t>
      </w:r>
      <w:r w:rsidR="00F353E5">
        <w:rPr>
          <w:rFonts w:eastAsia="Times New Roman" w:cs="Calibri"/>
          <w:color w:val="000000"/>
        </w:rPr>
        <w:t xml:space="preserve"> </w:t>
      </w:r>
      <w:r w:rsidRPr="00C607F1">
        <w:rPr>
          <w:rFonts w:eastAsia="Times New Roman" w:cs="Calibri"/>
          <w:color w:val="000000"/>
        </w:rPr>
        <w:t xml:space="preserve">in the </w:t>
      </w:r>
      <w:r w:rsidR="00635760">
        <w:rPr>
          <w:rFonts w:eastAsia="Times New Roman" w:cs="Calibri"/>
          <w:color w:val="000000"/>
        </w:rPr>
        <w:t xml:space="preserve">associated </w:t>
      </w:r>
      <w:r w:rsidRPr="00C607F1">
        <w:rPr>
          <w:rFonts w:eastAsia="Times New Roman" w:cs="Calibri"/>
          <w:color w:val="000000"/>
        </w:rPr>
        <w:t xml:space="preserve">video as a result of applying the </w:t>
      </w:r>
      <w:r w:rsidR="00F353E5">
        <w:rPr>
          <w:rFonts w:eastAsia="Times New Roman" w:cs="Calibri"/>
          <w:color w:val="000000"/>
        </w:rPr>
        <w:t xml:space="preserve">display </w:t>
      </w:r>
      <w:r w:rsidRPr="00C607F1">
        <w:rPr>
          <w:rFonts w:eastAsia="Times New Roman" w:cs="Calibri"/>
          <w:color w:val="000000"/>
        </w:rPr>
        <w:t>attenuation map to it.</w:t>
      </w:r>
    </w:p>
    <w:p w14:paraId="56B51B9D" w14:textId="77777777" w:rsidR="0093544F" w:rsidRPr="00077DB7" w:rsidRDefault="0093544F" w:rsidP="00C607F1">
      <w:pPr>
        <w:pStyle w:val="Heading4"/>
      </w:pPr>
      <w:r w:rsidRPr="00C607F1">
        <w:t>Display attenuation map tracks</w:t>
      </w:r>
    </w:p>
    <w:p w14:paraId="23801E6D" w14:textId="69950DCA" w:rsidR="008D54B1" w:rsidRPr="008D54B1" w:rsidRDefault="008D54B1" w:rsidP="00D06E25">
      <w:pPr>
        <w:pStyle w:val="Heading5"/>
      </w:pPr>
      <w:r>
        <w:t>General</w:t>
      </w:r>
    </w:p>
    <w:p w14:paraId="7CF137BD" w14:textId="18A1CB21"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indicating a</w:t>
      </w:r>
      <w:r w:rsidR="008B5FB6">
        <w:rPr>
          <w:rFonts w:eastAsia="MS Mincho" w:cs="Calibri"/>
          <w:noProof/>
          <w:lang w:eastAsia="zh-CN"/>
        </w:rPr>
        <w:t xml:space="preserve"> display</w:t>
      </w:r>
      <w:r w:rsidRPr="00C607F1">
        <w:rPr>
          <w:rFonts w:eastAsia="MS Mincho" w:cs="Calibri"/>
          <w:noProof/>
          <w:lang w:eastAsia="zh-CN"/>
        </w:rPr>
        <w:t xml:space="preserve"> </w:t>
      </w:r>
      <w:r w:rsidRPr="00D06E25">
        <w:rPr>
          <w:rFonts w:eastAsia="MS Mincho" w:cs="Calibri"/>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xml:space="preserve">, as defined in </w:t>
      </w:r>
      <w:r w:rsidR="00C65E73">
        <w:rPr>
          <w:rFonts w:eastAsia="MS Mincho" w:cs="Calibri"/>
          <w:lang w:val="en-CA" w:eastAsia="ja-JP"/>
        </w:rPr>
        <w:t>subclause</w:t>
      </w:r>
      <w:r w:rsidR="00242211">
        <w:rPr>
          <w:rFonts w:eastAsia="MS Mincho" w:cs="Calibri"/>
          <w:lang w:val="en-CA" w:eastAsia="ja-JP"/>
        </w:rPr>
        <w:t xml:space="preserve"> </w:t>
      </w:r>
      <w:r w:rsidR="00BD6487">
        <w:rPr>
          <w:rFonts w:eastAsia="MS Mincho" w:cs="Calibri"/>
          <w:lang w:val="en-CA" w:eastAsia="ja-JP"/>
        </w:rPr>
        <w:fldChar w:fldCharType="begin"/>
      </w:r>
      <w:r w:rsidR="00BD6487">
        <w:rPr>
          <w:rFonts w:eastAsia="MS Mincho" w:cs="Calibri"/>
          <w:lang w:val="en-CA" w:eastAsia="ja-JP"/>
        </w:rPr>
        <w:instrText xml:space="preserve"> REF _Ref201739943 \r \h </w:instrText>
      </w:r>
      <w:r w:rsidR="00BD6487">
        <w:rPr>
          <w:rFonts w:eastAsia="MS Mincho" w:cs="Calibri"/>
          <w:lang w:val="en-CA" w:eastAsia="ja-JP"/>
        </w:rPr>
      </w:r>
      <w:r w:rsidR="00BD6487">
        <w:rPr>
          <w:rFonts w:eastAsia="MS Mincho" w:cs="Calibri"/>
          <w:lang w:val="en-CA" w:eastAsia="ja-JP"/>
        </w:rPr>
        <w:fldChar w:fldCharType="separate"/>
      </w:r>
      <w:r w:rsidR="00BD6487">
        <w:rPr>
          <w:rFonts w:eastAsia="MS Mincho" w:cs="Calibri"/>
          <w:lang w:val="en-CA" w:eastAsia="ja-JP"/>
        </w:rPr>
        <w:t>5.3.3.2</w:t>
      </w:r>
      <w:r w:rsidR="00BD6487">
        <w:rPr>
          <w:rFonts w:eastAsia="MS Mincho" w:cs="Calibri"/>
          <w:lang w:val="en-CA" w:eastAsia="ja-JP"/>
        </w:rPr>
        <w:fldChar w:fldCharType="end"/>
      </w:r>
      <w:r w:rsidRPr="00C607F1">
        <w:rPr>
          <w:rFonts w:eastAsia="MS Mincho" w:cs="Calibri"/>
          <w:lang w:val="en-CA" w:eastAsia="ja-JP"/>
        </w:rPr>
        <w:t>.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4E93B367" w:rsidR="0093544F" w:rsidRPr="00077DB7" w:rsidRDefault="0093544F" w:rsidP="00C607F1">
      <w:pPr>
        <w:pStyle w:val="Heading5"/>
      </w:pPr>
      <w:r w:rsidRPr="00C607F1">
        <w:t xml:space="preserve">Association with </w:t>
      </w:r>
      <w:r w:rsidR="006669F9">
        <w:t>v</w:t>
      </w:r>
      <w:r w:rsidRPr="00C607F1">
        <w:t xml:space="preserve">ideo </w:t>
      </w:r>
      <w:r w:rsidR="006669F9">
        <w:t>t</w:t>
      </w:r>
      <w:r w:rsidRPr="00C607F1">
        <w:t>racks</w:t>
      </w:r>
    </w:p>
    <w:p w14:paraId="528CF258" w14:textId="6DE38990"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w:t>
      </w:r>
      <w:r w:rsidR="008B5FB6">
        <w:rPr>
          <w:rFonts w:eastAsia="MS Mincho" w:cs="Calibri"/>
          <w:noProof/>
          <w:lang w:eastAsia="zh-CN"/>
        </w:rPr>
        <w:t xml:space="preserve">display </w:t>
      </w:r>
      <w:r w:rsidRPr="00C607F1">
        <w:rPr>
          <w:rFonts w:eastAsia="MS Mincho" w:cs="Calibri"/>
          <w:noProof/>
          <w:lang w:eastAsia="zh-CN"/>
        </w:rPr>
        <w:t>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135646F8" w:rsidR="0093544F" w:rsidRPr="00077DB7" w:rsidRDefault="0093544F" w:rsidP="00C607F1">
      <w:pPr>
        <w:pStyle w:val="Heading5"/>
      </w:pPr>
      <w:r w:rsidRPr="00C607F1">
        <w:t xml:space="preserve">Sample </w:t>
      </w:r>
      <w:r w:rsidR="006669F9">
        <w:t>f</w:t>
      </w:r>
      <w:r w:rsidRPr="00C607F1">
        <w:t>ormat</w:t>
      </w:r>
    </w:p>
    <w:p w14:paraId="3DBE4435" w14:textId="7EFD0040" w:rsidR="0093544F" w:rsidRPr="00C607F1" w:rsidRDefault="0093544F" w:rsidP="0093544F">
      <w:pPr>
        <w:rPr>
          <w:rFonts w:eastAsia="MS Mincho"/>
          <w:lang w:eastAsia="ja-JP"/>
        </w:rPr>
      </w:pPr>
      <w:r w:rsidRPr="00C607F1">
        <w:rPr>
          <w:rFonts w:eastAsia="MS Mincho"/>
          <w:lang w:eastAsia="ja-JP"/>
        </w:rPr>
        <w:t>Each sample in a</w:t>
      </w:r>
      <w:r w:rsidR="00F852E4">
        <w:rPr>
          <w:rFonts w:eastAsia="MS Mincho"/>
          <w:lang w:eastAsia="ja-JP"/>
        </w:rPr>
        <w:t xml:space="preserve"> display</w:t>
      </w:r>
      <w:r w:rsidRPr="00C607F1">
        <w:rPr>
          <w:rFonts w:eastAsia="MS Mincho"/>
          <w:lang w:eastAsia="ja-JP"/>
        </w:rPr>
        <w:t xml:space="preserve"> attenuation map track carries a sequence of video NAL units corresponding to the encoded </w:t>
      </w:r>
      <w:r w:rsidR="00F13A2D">
        <w:rPr>
          <w:rFonts w:eastAsia="MS Mincho"/>
          <w:lang w:eastAsia="ja-JP"/>
        </w:rPr>
        <w:t xml:space="preserve">display </w:t>
      </w:r>
      <w:r w:rsidRPr="00C607F1">
        <w:rPr>
          <w:rFonts w:eastAsia="MS Mincho"/>
          <w:lang w:eastAsia="ja-JP"/>
        </w:rPr>
        <w:t xml:space="preserve">attenuation map for a single access unit (AU) in the associated video track(s) and </w:t>
      </w:r>
      <w:r w:rsidR="0013434C">
        <w:rPr>
          <w:rFonts w:eastAsia="MS Mincho"/>
          <w:lang w:eastAsia="ja-JP"/>
        </w:rPr>
        <w:t>shall be</w:t>
      </w:r>
      <w:r w:rsidR="0013434C" w:rsidRPr="00C607F1">
        <w:rPr>
          <w:rFonts w:eastAsia="MS Mincho"/>
          <w:lang w:eastAsia="ja-JP"/>
        </w:rPr>
        <w:t xml:space="preserve"> </w:t>
      </w:r>
      <w:r w:rsidRPr="00C607F1">
        <w:rPr>
          <w:rFonts w:eastAsia="MS Mincho"/>
          <w:lang w:eastAsia="ja-JP"/>
        </w:rPr>
        <w:t>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4E4625A2" w:rsidR="0093544F" w:rsidRPr="00077DB7" w:rsidRDefault="0093544F" w:rsidP="00C607F1">
      <w:pPr>
        <w:pStyle w:val="Heading5"/>
      </w:pPr>
      <w:bookmarkStart w:id="62" w:name="_Ref164094693"/>
      <w:r w:rsidRPr="00C607F1">
        <w:t>Signa</w:t>
      </w:r>
      <w:r w:rsidR="004B67D9">
        <w:t>l</w:t>
      </w:r>
      <w:r w:rsidRPr="00C607F1">
        <w:t xml:space="preserve">ling </w:t>
      </w:r>
      <w:r w:rsidR="006669F9">
        <w:t>a</w:t>
      </w:r>
      <w:r w:rsidRPr="00077DB7">
        <w:t xml:space="preserve">lternative </w:t>
      </w:r>
      <w:r w:rsidR="006669F9">
        <w:t>a</w:t>
      </w:r>
      <w:r w:rsidRPr="00077DB7">
        <w:t xml:space="preserve">ttenuation </w:t>
      </w:r>
      <w:r w:rsidR="006669F9">
        <w:t>m</w:t>
      </w:r>
      <w:r w:rsidRPr="00077DB7">
        <w:t xml:space="preserve">ap </w:t>
      </w:r>
      <w:r w:rsidR="006669F9">
        <w:t>t</w:t>
      </w:r>
      <w:r w:rsidRPr="00077DB7">
        <w:t>racks</w:t>
      </w:r>
      <w:bookmarkEnd w:id="62"/>
    </w:p>
    <w:p w14:paraId="37CA5CB5" w14:textId="6D389A65" w:rsidR="0093544F" w:rsidRPr="00C607F1" w:rsidRDefault="0093544F" w:rsidP="0093544F">
      <w:pPr>
        <w:rPr>
          <w:rFonts w:eastAsia="MS Mincho" w:cs="Calibri"/>
          <w:noProof/>
          <w:lang w:eastAsia="zh-CN"/>
        </w:rPr>
      </w:pPr>
      <w:r w:rsidRPr="00C607F1">
        <w:rPr>
          <w:rFonts w:eastAsia="MS Mincho" w:cs="Calibri"/>
          <w:noProof/>
          <w:lang w:eastAsia="zh-CN"/>
        </w:rPr>
        <w:t>Multiple display attenuation map tracks may be present in a</w:t>
      </w:r>
      <w:r w:rsidR="009B6E9C">
        <w:rPr>
          <w:rFonts w:eastAsia="MS Mincho" w:cs="Calibri"/>
          <w:noProof/>
          <w:lang w:eastAsia="zh-CN"/>
        </w:rPr>
        <w:t>n</w:t>
      </w:r>
      <w:r w:rsidRPr="00C607F1">
        <w:rPr>
          <w:rFonts w:eastAsia="MS Mincho" w:cs="Calibri"/>
          <w:noProof/>
          <w:lang w:eastAsia="zh-CN"/>
        </w:rPr>
        <w:t xml:space="preserve"> ISOBMFF file. When more than one version of a</w:t>
      </w:r>
      <w:r w:rsidR="0013434C">
        <w:rPr>
          <w:rFonts w:eastAsia="MS Mincho" w:cs="Calibri"/>
          <w:noProof/>
          <w:lang w:eastAsia="zh-CN"/>
        </w:rPr>
        <w:t xml:space="preserve"> display</w:t>
      </w:r>
      <w:r w:rsidRPr="00C607F1">
        <w:rPr>
          <w:rFonts w:eastAsia="MS Mincho" w:cs="Calibri"/>
          <w:noProof/>
          <w:lang w:eastAsia="zh-CN"/>
        </w:rPr>
        <w:t xml:space="preserve"> attenuation map is available for the same video track in the ISOBMFF container (e.g., different energy consumption levels</w:t>
      </w:r>
      <w:r w:rsidR="00902C31">
        <w:rPr>
          <w:rFonts w:eastAsia="MS Mincho" w:cs="Calibri"/>
          <w:noProof/>
          <w:lang w:eastAsia="zh-CN"/>
        </w:rPr>
        <w:t xml:space="preserve"> or</w:t>
      </w:r>
      <w:r w:rsidRPr="00C607F1">
        <w:rPr>
          <w:rFonts w:eastAsia="MS Mincho" w:cs="Calibri"/>
          <w:noProof/>
          <w:lang w:eastAsia="zh-CN"/>
        </w:rPr>
        <w:t xml:space="preserve"> different video qualities), each version is carried in a separate display attenuation map track. </w:t>
      </w:r>
    </w:p>
    <w:p w14:paraId="7CDF7A60" w14:textId="38CD5E74" w:rsidR="00E95652" w:rsidRPr="00664948" w:rsidRDefault="0093544F" w:rsidP="00664948">
      <w:pPr>
        <w:rPr>
          <w:lang w:eastAsia="ja-JP"/>
        </w:rPr>
      </w:pPr>
      <w:r w:rsidRPr="00C607F1">
        <w:rPr>
          <w:rFonts w:eastAsia="MS Mincho"/>
          <w:lang w:eastAsia="ja-JP"/>
        </w:rPr>
        <w:t xml:space="preserve">Display attenuation map tracks that are alternatives of each other shall be signalled as alternatives of each other by either setting the </w:t>
      </w:r>
      <w:r w:rsidRPr="00782BDF">
        <w:rPr>
          <w:rFonts w:ascii="Courier" w:eastAsia="MS Mincho" w:hAnsi="Courier"/>
        </w:rPr>
        <w:t>alternate_group</w:t>
      </w:r>
      <w:r w:rsidRPr="00C607F1">
        <w:rPr>
          <w:rFonts w:eastAsia="MS Mincho"/>
          <w:lang w:eastAsia="ja-JP"/>
        </w:rPr>
        <w:t xml:space="preserve"> field in their respective </w:t>
      </w:r>
      <w:r w:rsidRPr="00782BDF">
        <w:rPr>
          <w:rFonts w:ascii="Courier" w:eastAsia="MS Mincho" w:hAnsi="Courier"/>
        </w:rPr>
        <w:t>TrackHeaderBox</w:t>
      </w:r>
      <w:r w:rsidRPr="00C607F1">
        <w:rPr>
          <w:rFonts w:eastAsia="MS Mincho"/>
          <w:lang w:eastAsia="ja-JP"/>
        </w:rPr>
        <w:t xml:space="preserve">(es) to </w:t>
      </w:r>
      <w:r w:rsidRPr="00C607F1">
        <w:rPr>
          <w:rFonts w:eastAsia="MS Mincho"/>
          <w:lang w:eastAsia="ja-JP"/>
        </w:rPr>
        <w:lastRenderedPageBreak/>
        <w:t xml:space="preserve">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xml:space="preserve">, indicating that the </w:t>
      </w:r>
      <w:r w:rsidR="00263C42">
        <w:rPr>
          <w:rFonts w:eastAsia="MS Mincho" w:cs="Calibri"/>
          <w:noProof/>
          <w:lang w:eastAsia="zh-CN"/>
        </w:rPr>
        <w:t xml:space="preserve">display </w:t>
      </w:r>
      <w:r w:rsidRPr="00C607F1">
        <w:rPr>
          <w:rFonts w:eastAsia="MS Mincho" w:cs="Calibri"/>
          <w:noProof/>
          <w:lang w:eastAsia="zh-CN"/>
        </w:rPr>
        <w:t>attenuation map tracks which are mapped to this grouping are alternatives to each other, and only one of them should be processed.</w:t>
      </w:r>
    </w:p>
    <w:p w14:paraId="388EE4E4" w14:textId="2F880084" w:rsidR="00D61BCA" w:rsidRDefault="00D61BCA" w:rsidP="00D61BCA">
      <w:pPr>
        <w:pStyle w:val="Heading1"/>
        <w:numPr>
          <w:ilvl w:val="0"/>
          <w:numId w:val="1"/>
        </w:numPr>
        <w:tabs>
          <w:tab w:val="clear" w:pos="432"/>
        </w:tabs>
        <w:ind w:left="0" w:firstLine="0"/>
      </w:pPr>
      <w:bookmarkStart w:id="63" w:name="_Toc202426689"/>
      <w:r w:rsidRPr="00D61BCA">
        <w:t xml:space="preserve">Encapsulation and </w:t>
      </w:r>
      <w:r w:rsidR="006669F9">
        <w:t>s</w:t>
      </w:r>
      <w:r w:rsidRPr="00D61BCA">
        <w:t>ignalling in MPEG-DASH</w:t>
      </w:r>
      <w:bookmarkEnd w:id="63"/>
    </w:p>
    <w:p w14:paraId="171C1D10" w14:textId="29C5BB0F" w:rsidR="000D5966" w:rsidRPr="00DC4C4C" w:rsidRDefault="005C5454" w:rsidP="00DC4C4C">
      <w:pPr>
        <w:pStyle w:val="Heading2"/>
      </w:pPr>
      <w:r>
        <w:t xml:space="preserve"> </w:t>
      </w:r>
      <w:bookmarkStart w:id="64" w:name="_Toc202426690"/>
      <w:r w:rsidR="000D5966" w:rsidRPr="00DC4C4C">
        <w:t>General</w:t>
      </w:r>
      <w:bookmarkEnd w:id="64"/>
    </w:p>
    <w:p w14:paraId="4EDCBBD4" w14:textId="0318812F"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6E86CA5A"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698C64B3" w:rsidR="002575C0" w:rsidRDefault="005C5454" w:rsidP="00077DB7">
      <w:pPr>
        <w:pStyle w:val="Heading2"/>
      </w:pPr>
      <w:r>
        <w:t xml:space="preserve"> </w:t>
      </w:r>
      <w:bookmarkStart w:id="65" w:name="_Toc202426691"/>
      <w:r w:rsidR="002575C0">
        <w:t>Decoder</w:t>
      </w:r>
      <w:r w:rsidR="006669F9">
        <w:t>-</w:t>
      </w:r>
      <w:r w:rsidR="0085102C">
        <w:t>p</w:t>
      </w:r>
      <w:r w:rsidR="002575C0">
        <w:t xml:space="preserve">ower </w:t>
      </w:r>
      <w:r w:rsidR="0085102C">
        <w:t>i</w:t>
      </w:r>
      <w:r w:rsidR="002575C0">
        <w:t>ndication</w:t>
      </w:r>
      <w:bookmarkEnd w:id="65"/>
    </w:p>
    <w:p w14:paraId="4977EA94" w14:textId="77777777" w:rsidR="00D61BCA" w:rsidRDefault="00D61BCA" w:rsidP="00D61BCA">
      <w:pPr>
        <w:pStyle w:val="Heading3"/>
      </w:pPr>
      <w:bookmarkStart w:id="66" w:name="_Toc171279099"/>
      <w:bookmarkStart w:id="67" w:name="_Toc171279100"/>
      <w:bookmarkStart w:id="68" w:name="_Toc171279101"/>
      <w:bookmarkStart w:id="69" w:name="_Toc171279102"/>
      <w:bookmarkStart w:id="70" w:name="_Toc171279103"/>
      <w:bookmarkStart w:id="71" w:name="_Toc171279104"/>
      <w:bookmarkStart w:id="72" w:name="_Toc171279105"/>
      <w:bookmarkStart w:id="73" w:name="_Toc171279106"/>
      <w:bookmarkStart w:id="74" w:name="_Toc171279107"/>
      <w:bookmarkStart w:id="75" w:name="_Toc158820488"/>
      <w:bookmarkStart w:id="76" w:name="_Toc202426692"/>
      <w:bookmarkEnd w:id="66"/>
      <w:bookmarkEnd w:id="67"/>
      <w:bookmarkEnd w:id="68"/>
      <w:bookmarkEnd w:id="69"/>
      <w:bookmarkEnd w:id="70"/>
      <w:bookmarkEnd w:id="71"/>
      <w:bookmarkEnd w:id="72"/>
      <w:bookmarkEnd w:id="73"/>
      <w:bookmarkEnd w:id="74"/>
      <w:r>
        <w:t>Metadata signalling in the MPD manifest file</w:t>
      </w:r>
      <w:bookmarkEnd w:id="75"/>
      <w:bookmarkEnd w:id="76"/>
    </w:p>
    <w:p w14:paraId="131FF748" w14:textId="21BD5C40"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sidR="001E66B9">
        <w:rPr>
          <w:rFonts w:eastAsia="MS Mincho"/>
          <w:szCs w:val="24"/>
        </w:rPr>
        <w:t>R</w:t>
      </w:r>
      <w:r>
        <w:rPr>
          <w:rFonts w:eastAsia="MS Mincho"/>
          <w:szCs w:val="24"/>
        </w:rPr>
        <w:t>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w:t>
      </w:r>
      <w:r w:rsidRPr="00BC3BD3">
        <w:rPr>
          <w:rFonts w:eastAsia="MS Mincho"/>
          <w:i/>
          <w:iCs/>
          <w:szCs w:val="24"/>
        </w:rPr>
        <w:t>metadata</w:t>
      </w:r>
      <w:r w:rsidRPr="00D318DE">
        <w:rPr>
          <w:rFonts w:eastAsia="MS Mincho"/>
          <w:szCs w:val="24"/>
        </w:rPr>
        <w:t xml:space="preserve"> </w:t>
      </w:r>
      <w:r w:rsidR="001E66B9">
        <w:rPr>
          <w:rFonts w:eastAsia="MS Mincho"/>
          <w:szCs w:val="24"/>
        </w:rPr>
        <w:t>R</w:t>
      </w:r>
      <w:r>
        <w:rPr>
          <w:rFonts w:eastAsia="MS Mincho"/>
          <w:szCs w:val="24"/>
        </w:rPr>
        <w:t>epresentation</w:t>
      </w:r>
      <w:r w:rsidRPr="00D318DE">
        <w:rPr>
          <w:rFonts w:eastAsia="MS Mincho"/>
          <w:szCs w:val="24"/>
        </w:rPr>
        <w:t xml:space="preserve">s. The available metadata </w:t>
      </w:r>
      <w:r w:rsidR="001E66B9">
        <w:rPr>
          <w:rFonts w:eastAsia="MS Mincho"/>
          <w:szCs w:val="24"/>
        </w:rPr>
        <w:t>R</w:t>
      </w:r>
      <w:r>
        <w:rPr>
          <w:rFonts w:eastAsia="MS Mincho"/>
          <w:szCs w:val="24"/>
        </w:rPr>
        <w:t>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sidR="00354797">
        <w:rPr>
          <w:rFonts w:eastAsia="MS Mincho"/>
          <w:szCs w:val="24"/>
        </w:rPr>
        <w:t>Adaptation Set</w:t>
      </w:r>
      <w:r w:rsidR="00354797" w:rsidRPr="00D318DE">
        <w:rPr>
          <w:rFonts w:eastAsia="MS Mincho"/>
          <w:szCs w:val="24"/>
        </w:rPr>
        <w:t xml:space="preserve"> </w:t>
      </w:r>
      <w:r w:rsidRPr="00D318DE">
        <w:rPr>
          <w:rFonts w:eastAsia="MS Mincho"/>
          <w:szCs w:val="24"/>
        </w:rPr>
        <w:t xml:space="preserve">within the MPD. The association of a metadata </w:t>
      </w:r>
      <w:r w:rsidR="001E66B9">
        <w:rPr>
          <w:rFonts w:eastAsia="MS Mincho"/>
          <w:szCs w:val="24"/>
        </w:rPr>
        <w:t>R</w:t>
      </w:r>
      <w:r>
        <w:rPr>
          <w:rFonts w:eastAsia="MS Mincho"/>
          <w:szCs w:val="24"/>
        </w:rPr>
        <w:t>epresentation</w:t>
      </w:r>
      <w:r w:rsidRPr="00D318DE">
        <w:rPr>
          <w:rFonts w:eastAsia="MS Mincho"/>
          <w:szCs w:val="24"/>
        </w:rPr>
        <w:t xml:space="preserve"> with a media </w:t>
      </w:r>
      <w:r w:rsidR="001E66B9">
        <w:rPr>
          <w:rFonts w:eastAsia="MS Mincho"/>
          <w:szCs w:val="24"/>
        </w:rPr>
        <w:t>R</w:t>
      </w:r>
      <w:r>
        <w:rPr>
          <w:rFonts w:eastAsia="MS Mincho"/>
          <w:szCs w:val="24"/>
        </w:rPr>
        <w:t>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5699D698" w:rsidR="000121F9" w:rsidRDefault="000121F9" w:rsidP="000121F9">
      <w:pPr>
        <w:rPr>
          <w:rFonts w:eastAsia="MS Mincho"/>
          <w:szCs w:val="24"/>
        </w:rPr>
      </w:pPr>
      <w:r w:rsidRPr="00D318DE">
        <w:rPr>
          <w:rFonts w:eastAsia="MS Mincho"/>
          <w:szCs w:val="24"/>
        </w:rPr>
        <w:t xml:space="preserve">The </w:t>
      </w:r>
      <w:r w:rsidR="002F78E4">
        <w:rPr>
          <w:rFonts w:eastAsia="MS Mincho"/>
          <w:szCs w:val="24"/>
        </w:rPr>
        <w:t>D</w:t>
      </w:r>
      <w:r w:rsidRPr="00D318DE">
        <w:rPr>
          <w:rFonts w:eastAsia="MS Mincho"/>
          <w:szCs w:val="24"/>
        </w:rPr>
        <w:t>ecoder-</w:t>
      </w:r>
      <w:r w:rsidR="002F78E4">
        <w:rPr>
          <w:rFonts w:eastAsia="MS Mincho"/>
          <w:szCs w:val="24"/>
        </w:rPr>
        <w:t>P</w:t>
      </w:r>
      <w:r w:rsidRPr="00D318DE">
        <w:rPr>
          <w:rFonts w:eastAsia="MS Mincho"/>
          <w:szCs w:val="24"/>
        </w:rPr>
        <w:t xml:space="preserve">ower </w:t>
      </w:r>
      <w:r w:rsidR="002F78E4">
        <w:rPr>
          <w:rFonts w:eastAsia="MS Mincho"/>
          <w:szCs w:val="24"/>
        </w:rPr>
        <w:t>I</w:t>
      </w:r>
      <w:r w:rsidRPr="00D318DE">
        <w:rPr>
          <w:rFonts w:eastAsia="MS Mincho"/>
          <w:szCs w:val="24"/>
        </w:rPr>
        <w:t xml:space="preserve">ndication metadata </w:t>
      </w:r>
      <w:r w:rsidR="001E66B9">
        <w:rPr>
          <w:rFonts w:eastAsia="MS Mincho"/>
          <w:szCs w:val="24"/>
        </w:rPr>
        <w:t>R</w:t>
      </w:r>
      <w:r>
        <w:rPr>
          <w:rFonts w:eastAsia="MS Mincho"/>
          <w:szCs w:val="24"/>
        </w:rPr>
        <w:t>epresentation</w:t>
      </w:r>
      <w:r w:rsidRPr="00D318DE">
        <w:rPr>
          <w:rFonts w:eastAsia="MS Mincho"/>
          <w:szCs w:val="24"/>
        </w:rPr>
        <w:t xml:space="preserve"> is associated with a single media </w:t>
      </w:r>
      <w:r w:rsidR="001E66B9">
        <w:rPr>
          <w:rFonts w:eastAsia="MS Mincho"/>
          <w:szCs w:val="24"/>
        </w:rPr>
        <w:t>R</w:t>
      </w:r>
      <w:r>
        <w:rPr>
          <w:rFonts w:eastAsia="MS Mincho"/>
          <w:szCs w:val="24"/>
        </w:rPr>
        <w:t>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43B9C4DF" w:rsidR="000121F9" w:rsidRDefault="00FE3602" w:rsidP="000121F9">
      <w:pPr>
        <w:pStyle w:val="FigureGraphic"/>
        <w:keepNext/>
      </w:pPr>
      <w:r>
        <w:rPr>
          <w:noProof/>
          <w:lang w:val="de-DE" w:eastAsia="de-DE"/>
        </w:rPr>
        <w:object w:dxaOrig="11970" w:dyaOrig="10756" w14:anchorId="2AD28873">
          <v:shape id="_x0000_i1026" type="#_x0000_t75" alt="" style="width:446.25pt;height:405.75pt;mso-width-percent:0;mso-height-percent:0;mso-width-percent:0;mso-height-percent:0" o:ole="">
            <v:imagedata r:id="rId26" o:title=""/>
          </v:shape>
          <o:OLEObject Type="Embed" ProgID="Visio.Drawing.15" ShapeID="_x0000_i1026" DrawAspect="Content" ObjectID="_1822736475" r:id="rId27"/>
        </w:object>
      </w:r>
    </w:p>
    <w:p w14:paraId="5FCA5561" w14:textId="4EE7BFE3" w:rsidR="000121F9" w:rsidRPr="008939A2" w:rsidRDefault="000121F9" w:rsidP="0083160E">
      <w:pPr>
        <w:jc w:val="center"/>
      </w:pPr>
      <w:r w:rsidRPr="00B2595C">
        <w:rPr>
          <w:b/>
          <w:bCs/>
        </w:rPr>
        <w:t xml:space="preserve">Figure </w:t>
      </w:r>
      <w:r w:rsidR="0001159A">
        <w:rPr>
          <w:b/>
          <w:bCs/>
        </w:rPr>
        <w:fldChar w:fldCharType="begin"/>
      </w:r>
      <w:r w:rsidR="0001159A">
        <w:rPr>
          <w:b/>
          <w:bCs/>
        </w:rPr>
        <w:instrText xml:space="preserve"> STYLEREF 1 \s </w:instrText>
      </w:r>
      <w:r w:rsidR="0001159A">
        <w:rPr>
          <w:b/>
          <w:bCs/>
        </w:rPr>
        <w:fldChar w:fldCharType="separate"/>
      </w:r>
      <w:r w:rsidR="0001159A">
        <w:rPr>
          <w:b/>
          <w:bCs/>
          <w:noProof/>
        </w:rPr>
        <w:t>6</w:t>
      </w:r>
      <w:r w:rsidR="0001159A">
        <w:rPr>
          <w:b/>
          <w:bCs/>
        </w:rPr>
        <w:fldChar w:fldCharType="end"/>
      </w:r>
      <w:r w:rsidR="0001159A">
        <w:rPr>
          <w:b/>
          <w:bCs/>
        </w:rPr>
        <w:noBreakHyphen/>
      </w:r>
      <w:r w:rsidR="0046375F">
        <w:rPr>
          <w:b/>
          <w:bCs/>
        </w:rPr>
        <w:t>2</w:t>
      </w:r>
      <w:r w:rsidRPr="00B2595C">
        <w:rPr>
          <w:b/>
          <w:bCs/>
        </w:rPr>
        <w:t>: One metadata representation for one media representation</w:t>
      </w:r>
      <w:r>
        <w:rPr>
          <w:b/>
          <w:bCs/>
        </w:rPr>
        <w:t>.</w:t>
      </w:r>
    </w:p>
    <w:p w14:paraId="6D671E5F" w14:textId="6B9BA1B2" w:rsidR="00D61BCA" w:rsidRDefault="00D61BCA" w:rsidP="00BC3BD3">
      <w:pPr>
        <w:pStyle w:val="Heading2"/>
        <w:tabs>
          <w:tab w:val="clear" w:pos="1495"/>
          <w:tab w:val="num" w:pos="360"/>
        </w:tabs>
      </w:pPr>
      <w:bookmarkStart w:id="77" w:name="_Toc171279109"/>
      <w:bookmarkStart w:id="78" w:name="_Toc171279110"/>
      <w:bookmarkStart w:id="79" w:name="_Toc158820490"/>
      <w:bookmarkStart w:id="80" w:name="_Toc202426693"/>
      <w:bookmarkEnd w:id="77"/>
      <w:bookmarkEnd w:id="78"/>
      <w:r>
        <w:t>Display</w:t>
      </w:r>
      <w:r w:rsidR="006669F9">
        <w:t>-</w:t>
      </w:r>
      <w:r w:rsidR="0085102C">
        <w:t>p</w:t>
      </w:r>
      <w:r>
        <w:t xml:space="preserve">ower </w:t>
      </w:r>
      <w:r w:rsidR="0085102C">
        <w:t>i</w:t>
      </w:r>
      <w:r>
        <w:t>ndication</w:t>
      </w:r>
      <w:bookmarkEnd w:id="79"/>
      <w:bookmarkEnd w:id="80"/>
    </w:p>
    <w:p w14:paraId="434BB092" w14:textId="77777777" w:rsidR="00D61BCA" w:rsidRDefault="00D61BCA" w:rsidP="0039397F">
      <w:pPr>
        <w:pStyle w:val="Heading3"/>
      </w:pPr>
      <w:bookmarkStart w:id="81" w:name="_Toc171279112"/>
      <w:bookmarkStart w:id="82" w:name="_Toc171279113"/>
      <w:bookmarkStart w:id="83" w:name="_Toc171279114"/>
      <w:bookmarkStart w:id="84" w:name="_Toc202426694"/>
      <w:bookmarkEnd w:id="81"/>
      <w:bookmarkEnd w:id="82"/>
      <w:bookmarkEnd w:id="83"/>
      <w:r>
        <w:t>Metadata signalling in the MPD manifest file</w:t>
      </w:r>
      <w:bookmarkEnd w:id="84"/>
    </w:p>
    <w:p w14:paraId="22FC9D2B" w14:textId="246313D9" w:rsidR="004A5522" w:rsidRDefault="004A5522" w:rsidP="004A5522">
      <w:pPr>
        <w:rPr>
          <w:rFonts w:eastAsia="MS Mincho"/>
          <w:szCs w:val="24"/>
        </w:rPr>
      </w:pPr>
      <w:r w:rsidRPr="00D318DE">
        <w:rPr>
          <w:rFonts w:eastAsia="MS Mincho"/>
          <w:szCs w:val="24"/>
        </w:rPr>
        <w:t xml:space="preserve">The </w:t>
      </w:r>
      <w:r w:rsidR="002F78E4">
        <w:rPr>
          <w:rFonts w:eastAsia="MS Mincho"/>
          <w:szCs w:val="24"/>
        </w:rPr>
        <w:t>D</w:t>
      </w:r>
      <w:r w:rsidRPr="00D318DE">
        <w:rPr>
          <w:rFonts w:eastAsia="MS Mincho"/>
          <w:szCs w:val="24"/>
        </w:rPr>
        <w:t>isplay-</w:t>
      </w:r>
      <w:r w:rsidR="002F78E4">
        <w:rPr>
          <w:rFonts w:eastAsia="MS Mincho"/>
          <w:szCs w:val="24"/>
        </w:rPr>
        <w:t>P</w:t>
      </w:r>
      <w:r w:rsidRPr="00D318DE">
        <w:rPr>
          <w:rFonts w:eastAsia="MS Mincho"/>
          <w:szCs w:val="24"/>
        </w:rPr>
        <w:t xml:space="preserve">ower </w:t>
      </w:r>
      <w:r w:rsidR="002F78E4">
        <w:rPr>
          <w:rFonts w:eastAsia="MS Mincho"/>
          <w:szCs w:val="24"/>
        </w:rPr>
        <w:t>I</w:t>
      </w:r>
      <w:r w:rsidRPr="00D318DE">
        <w:rPr>
          <w:rFonts w:eastAsia="MS Mincho"/>
          <w:szCs w:val="24"/>
        </w:rPr>
        <w:t xml:space="preserve">ndication metadata </w:t>
      </w:r>
      <w:r w:rsidR="001E66B9">
        <w:rPr>
          <w:rFonts w:eastAsia="MS Mincho"/>
          <w:szCs w:val="24"/>
        </w:rPr>
        <w:t>R</w:t>
      </w:r>
      <w:r>
        <w:rPr>
          <w:rFonts w:eastAsia="MS Mincho"/>
          <w:szCs w:val="24"/>
        </w:rPr>
        <w:t>epresentation</w:t>
      </w:r>
      <w:r w:rsidRPr="00D318DE">
        <w:rPr>
          <w:rFonts w:eastAsia="MS Mincho"/>
          <w:szCs w:val="24"/>
        </w:rPr>
        <w:t xml:space="preserve"> is associated with all the available media </w:t>
      </w:r>
      <w:r w:rsidR="001E66B9">
        <w:rPr>
          <w:rFonts w:eastAsia="MS Mincho"/>
          <w:szCs w:val="24"/>
        </w:rPr>
        <w:t>R</w:t>
      </w:r>
      <w:r>
        <w:rPr>
          <w:rFonts w:eastAsia="MS Mincho"/>
          <w:szCs w:val="24"/>
        </w:rPr>
        <w:t>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48C27721" w:rsidR="004A5522" w:rsidRDefault="00FE3602" w:rsidP="004A5522">
      <w:pPr>
        <w:pStyle w:val="FigureGraphic"/>
        <w:keepNext/>
      </w:pPr>
      <w:r>
        <w:rPr>
          <w:noProof/>
          <w:lang w:val="de-DE" w:eastAsia="de-DE"/>
        </w:rPr>
        <w:object w:dxaOrig="12145" w:dyaOrig="9985" w14:anchorId="4AB44A92">
          <v:shape id="_x0000_i1027" type="#_x0000_t75" alt="" style="width:451.5pt;height:372.75pt;mso-width-percent:0;mso-height-percent:0;mso-width-percent:0;mso-height-percent:0" o:ole="">
            <v:imagedata r:id="rId28" o:title=""/>
          </v:shape>
          <o:OLEObject Type="Embed" ProgID="Visio.Drawing.15" ShapeID="_x0000_i1027" DrawAspect="Content" ObjectID="_1822736476" r:id="rId29"/>
        </w:object>
      </w:r>
    </w:p>
    <w:p w14:paraId="6946A741" w14:textId="09A32F0A" w:rsidR="004A5522" w:rsidRPr="00BC3BD3" w:rsidRDefault="004A5522" w:rsidP="004A5522">
      <w:pPr>
        <w:pStyle w:val="Caption"/>
        <w:jc w:val="center"/>
        <w:rPr>
          <w:b/>
          <w:bCs/>
          <w:i w:val="0"/>
          <w:iCs w:val="0"/>
          <w:color w:val="auto"/>
          <w:sz w:val="22"/>
          <w:szCs w:val="22"/>
        </w:rPr>
      </w:pPr>
      <w:r w:rsidRPr="00BC3BD3">
        <w:rPr>
          <w:b/>
          <w:bCs/>
          <w:i w:val="0"/>
          <w:iCs w:val="0"/>
          <w:color w:val="auto"/>
          <w:sz w:val="22"/>
          <w:szCs w:val="22"/>
        </w:rPr>
        <w:t xml:space="preserve">Figure </w:t>
      </w:r>
      <w:r w:rsidR="0001159A">
        <w:rPr>
          <w:b/>
          <w:bCs/>
          <w:i w:val="0"/>
          <w:iCs w:val="0"/>
          <w:color w:val="auto"/>
          <w:sz w:val="22"/>
          <w:szCs w:val="22"/>
        </w:rPr>
        <w:fldChar w:fldCharType="begin"/>
      </w:r>
      <w:r w:rsidR="0001159A">
        <w:rPr>
          <w:b/>
          <w:bCs/>
          <w:i w:val="0"/>
          <w:iCs w:val="0"/>
          <w:color w:val="auto"/>
          <w:sz w:val="22"/>
          <w:szCs w:val="22"/>
        </w:rPr>
        <w:instrText xml:space="preserve"> STYLEREF 1 \s </w:instrText>
      </w:r>
      <w:r w:rsidR="0001159A">
        <w:rPr>
          <w:b/>
          <w:bCs/>
          <w:i w:val="0"/>
          <w:iCs w:val="0"/>
          <w:color w:val="auto"/>
          <w:sz w:val="22"/>
          <w:szCs w:val="22"/>
        </w:rPr>
        <w:fldChar w:fldCharType="separate"/>
      </w:r>
      <w:r w:rsidR="0001159A">
        <w:rPr>
          <w:b/>
          <w:bCs/>
          <w:i w:val="0"/>
          <w:iCs w:val="0"/>
          <w:noProof/>
          <w:color w:val="auto"/>
          <w:sz w:val="22"/>
          <w:szCs w:val="22"/>
        </w:rPr>
        <w:t>6</w:t>
      </w:r>
      <w:r w:rsidR="0001159A">
        <w:rPr>
          <w:b/>
          <w:bCs/>
          <w:i w:val="0"/>
          <w:iCs w:val="0"/>
          <w:color w:val="auto"/>
          <w:sz w:val="22"/>
          <w:szCs w:val="22"/>
        </w:rPr>
        <w:fldChar w:fldCharType="end"/>
      </w:r>
      <w:r w:rsidR="0001159A">
        <w:rPr>
          <w:b/>
          <w:bCs/>
          <w:i w:val="0"/>
          <w:iCs w:val="0"/>
          <w:color w:val="auto"/>
          <w:sz w:val="22"/>
          <w:szCs w:val="22"/>
        </w:rPr>
        <w:noBreakHyphen/>
      </w:r>
      <w:r w:rsidR="005F4D50">
        <w:rPr>
          <w:b/>
          <w:bCs/>
          <w:i w:val="0"/>
          <w:iCs w:val="0"/>
          <w:color w:val="auto"/>
          <w:sz w:val="22"/>
          <w:szCs w:val="22"/>
        </w:rPr>
        <w:t>3</w:t>
      </w:r>
      <w:r w:rsidRPr="00BC3BD3">
        <w:rPr>
          <w:b/>
          <w:bCs/>
          <w:i w:val="0"/>
          <w:iCs w:val="0"/>
          <w:color w:val="auto"/>
          <w:sz w:val="22"/>
          <w:szCs w:val="22"/>
        </w:rPr>
        <w:t>: One metadata representation for all media representations</w:t>
      </w:r>
      <w:r w:rsidR="008D0782" w:rsidRPr="00BC3BD3">
        <w:rPr>
          <w:b/>
          <w:bCs/>
          <w:i w:val="0"/>
          <w:iCs w:val="0"/>
          <w:color w:val="auto"/>
          <w:sz w:val="22"/>
          <w:szCs w:val="22"/>
        </w:rPr>
        <w:t>.</w:t>
      </w:r>
    </w:p>
    <w:p w14:paraId="5BF10BF3" w14:textId="1354458B" w:rsidR="00254149" w:rsidRPr="00506C49" w:rsidRDefault="00254149" w:rsidP="004069D9"/>
    <w:p w14:paraId="66F5C9BC" w14:textId="0C463A6F" w:rsidR="00D61BCA" w:rsidRDefault="005C5454" w:rsidP="004069D9">
      <w:pPr>
        <w:pStyle w:val="Heading2"/>
      </w:pPr>
      <w:bookmarkStart w:id="85" w:name="_Toc171279116"/>
      <w:bookmarkStart w:id="86" w:name="_Toc171279117"/>
      <w:bookmarkStart w:id="87" w:name="_Toc171279118"/>
      <w:bookmarkStart w:id="88" w:name="_Toc171279119"/>
      <w:bookmarkStart w:id="89" w:name="_Toc171279120"/>
      <w:bookmarkStart w:id="90" w:name="_Toc171279121"/>
      <w:bookmarkStart w:id="91" w:name="_Toc171279122"/>
      <w:bookmarkStart w:id="92" w:name="_Toc171279123"/>
      <w:bookmarkStart w:id="93" w:name="_Toc171279124"/>
      <w:bookmarkStart w:id="94" w:name="_Toc171279125"/>
      <w:bookmarkStart w:id="95" w:name="_Toc171279126"/>
      <w:bookmarkStart w:id="96" w:name="_Toc171279127"/>
      <w:bookmarkStart w:id="97" w:name="_Toc171279128"/>
      <w:bookmarkStart w:id="98" w:name="_Toc171279129"/>
      <w:bookmarkStart w:id="99" w:name="_Toc171279130"/>
      <w:bookmarkStart w:id="100" w:name="_Toc171279131"/>
      <w:bookmarkStart w:id="101" w:name="_Toc171279132"/>
      <w:bookmarkStart w:id="102" w:name="_Toc171279133"/>
      <w:bookmarkStart w:id="103" w:name="_Toc171279134"/>
      <w:bookmarkStart w:id="104" w:name="_Toc171279135"/>
      <w:bookmarkStart w:id="105" w:name="_Toc171279136"/>
      <w:bookmarkStart w:id="106" w:name="_Toc171279137"/>
      <w:bookmarkStart w:id="107" w:name="_Toc171279138"/>
      <w:bookmarkStart w:id="108" w:name="_Toc171279139"/>
      <w:bookmarkStart w:id="109" w:name="_Toc171279140"/>
      <w:bookmarkStart w:id="110" w:name="_Toc171279141"/>
      <w:bookmarkStart w:id="111" w:name="_Toc171279142"/>
      <w:bookmarkStart w:id="112" w:name="_Toc171279143"/>
      <w:bookmarkStart w:id="113" w:name="_Toc171279144"/>
      <w:bookmarkStart w:id="114" w:name="_Toc171279145"/>
      <w:bookmarkStart w:id="115" w:name="_Toc171279146"/>
      <w:bookmarkStart w:id="116" w:name="_Toc158820492"/>
      <w:bookmarkStart w:id="117" w:name="_Ref17024112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 xml:space="preserve"> </w:t>
      </w:r>
      <w:bookmarkStart w:id="118" w:name="_Toc202426695"/>
      <w:r w:rsidR="00D61BCA">
        <w:t xml:space="preserve">Display </w:t>
      </w:r>
      <w:r w:rsidR="00A56A67">
        <w:t>a</w:t>
      </w:r>
      <w:r w:rsidR="00D61BCA">
        <w:t xml:space="preserve">ttenuation </w:t>
      </w:r>
      <w:r w:rsidR="00A56A67">
        <w:t>m</w:t>
      </w:r>
      <w:r w:rsidR="00D61BCA">
        <w:t xml:space="preserve">ap </w:t>
      </w:r>
      <w:r w:rsidR="00A56A67">
        <w:t>i</w:t>
      </w:r>
      <w:r w:rsidR="00D61BCA">
        <w:t>nformation</w:t>
      </w:r>
      <w:bookmarkEnd w:id="116"/>
      <w:bookmarkEnd w:id="117"/>
      <w:bookmarkEnd w:id="118"/>
    </w:p>
    <w:p w14:paraId="56002F92" w14:textId="77777777" w:rsidR="00D61BCA" w:rsidRPr="001B7C46" w:rsidRDefault="00D61BCA" w:rsidP="009C500C">
      <w:pPr>
        <w:pStyle w:val="Heading3"/>
      </w:pPr>
      <w:bookmarkStart w:id="119" w:name="_Toc171279148"/>
      <w:bookmarkStart w:id="120" w:name="_Toc171279149"/>
      <w:bookmarkStart w:id="121" w:name="_Toc171279150"/>
      <w:bookmarkStart w:id="122" w:name="_Toc171279151"/>
      <w:bookmarkStart w:id="123" w:name="_Toc171279152"/>
      <w:bookmarkStart w:id="124" w:name="_Toc171279153"/>
      <w:bookmarkStart w:id="125" w:name="_Toc171279154"/>
      <w:bookmarkStart w:id="126" w:name="_Toc171279155"/>
      <w:bookmarkStart w:id="127" w:name="_Toc171279156"/>
      <w:bookmarkStart w:id="128" w:name="_Toc202426696"/>
      <w:bookmarkEnd w:id="119"/>
      <w:bookmarkEnd w:id="120"/>
      <w:bookmarkEnd w:id="121"/>
      <w:bookmarkEnd w:id="122"/>
      <w:bookmarkEnd w:id="123"/>
      <w:bookmarkEnd w:id="124"/>
      <w:bookmarkEnd w:id="125"/>
      <w:bookmarkEnd w:id="126"/>
      <w:bookmarkEnd w:id="127"/>
      <w:r w:rsidRPr="001B7C46">
        <w:t>Metadata signalling in the MPD manifest file</w:t>
      </w:r>
      <w:bookmarkEnd w:id="128"/>
    </w:p>
    <w:p w14:paraId="6C4F3F1F" w14:textId="460F885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r w:rsidRPr="00BC3BD3">
        <w:rPr>
          <w:rFonts w:ascii="Courier New" w:hAnsi="Courier New" w:cs="Courier New"/>
          <w:b/>
          <w:bCs/>
        </w:rPr>
        <w:t>AdaptationSet</w:t>
      </w:r>
      <w:r w:rsidRPr="001B7C46">
        <w:rPr>
          <w:rFonts w:cstheme="minorBidi"/>
        </w:rPr>
        <w:t xml:space="preserve"> element, is set based on the respective codec used for encoding the </w:t>
      </w:r>
      <w:r w:rsidR="00CE4CAC">
        <w:rPr>
          <w:rFonts w:cstheme="minorBidi"/>
        </w:rPr>
        <w:t xml:space="preserve">display </w:t>
      </w:r>
      <w:r w:rsidRPr="001B7C46">
        <w:rPr>
          <w:rFonts w:cstheme="minorBidi"/>
        </w:rPr>
        <w:t xml:space="preserve">attenuation map. The value of </w:t>
      </w:r>
      <w:r w:rsidRPr="0061604C">
        <w:rPr>
          <w:rStyle w:val="ISOCode"/>
        </w:rPr>
        <w:t>@codecs</w:t>
      </w:r>
      <w:r w:rsidRPr="001B7C46">
        <w:rPr>
          <w:rFonts w:cstheme="minorBidi"/>
        </w:rPr>
        <w:t xml:space="preserve"> shall be set to </w:t>
      </w:r>
      <w:r w:rsidRPr="0061604C">
        <w:rPr>
          <w:rStyle w:val="ISOCode"/>
        </w:rPr>
        <w:t>'resv.gmat.</w:t>
      </w:r>
      <w:r w:rsidRPr="0061604C">
        <w:rPr>
          <w:rFonts w:ascii="Courier New" w:hAnsi="Courier New" w:cs="Courier New"/>
        </w:rPr>
        <w:t>XXXX'</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r w:rsidRPr="0061604C">
        <w:rPr>
          <w:rStyle w:val="ISOCode"/>
        </w:rPr>
        <w:t>original_format</w:t>
      </w:r>
      <w:r w:rsidRPr="001B7C46">
        <w:rPr>
          <w:rFonts w:cstheme="minorBidi"/>
        </w:rPr>
        <w:t xml:space="preserve"> field in the </w:t>
      </w:r>
      <w:r w:rsidRPr="0061604C">
        <w:rPr>
          <w:rStyle w:val="ISOCode"/>
        </w:rPr>
        <w:t>RestrictedSchemeInfoBox</w:t>
      </w:r>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04756D66"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w:t>
      </w:r>
      <w:r w:rsidRPr="00BC3BD3">
        <w:rPr>
          <w:rFonts w:ascii="Courier New" w:eastAsia="MS Mincho" w:hAnsi="Courier New" w:cs="Courier New"/>
          <w:b/>
          <w:bCs/>
          <w:szCs w:val="24"/>
        </w:rPr>
        <w:t>Representation</w:t>
      </w:r>
      <w:r w:rsidRPr="001B7C46">
        <w:rPr>
          <w:rFonts w:eastAsia="MS Mincho"/>
          <w:szCs w:val="24"/>
        </w:rPr>
        <w:t xml:space="preserve"> </w:t>
      </w:r>
      <w:r w:rsidR="00974D46">
        <w:rPr>
          <w:rFonts w:eastAsia="MS Mincho"/>
          <w:szCs w:val="24"/>
        </w:rPr>
        <w:t xml:space="preserve">element </w:t>
      </w:r>
      <w:r w:rsidRPr="001B7C46">
        <w:rPr>
          <w:rFonts w:eastAsia="MS Mincho"/>
          <w:szCs w:val="24"/>
        </w:rPr>
        <w:t xml:space="preserve">with one or more video </w:t>
      </w:r>
      <w:r w:rsidRPr="001C5611">
        <w:rPr>
          <w:rFonts w:eastAsia="MS Mincho"/>
          <w:szCs w:val="24"/>
        </w:rPr>
        <w:t>Representation</w:t>
      </w:r>
      <w:r w:rsidR="00974D46" w:rsidRPr="00BC3BD3">
        <w:rPr>
          <w:rFonts w:eastAsia="MS Mincho"/>
          <w:szCs w:val="24"/>
        </w:rPr>
        <w:t>(</w:t>
      </w:r>
      <w:r w:rsidRPr="001B7C46">
        <w:rPr>
          <w:rFonts w:eastAsia="MS Mincho"/>
          <w:szCs w:val="24"/>
        </w:rPr>
        <w:t>s</w:t>
      </w:r>
      <w:r w:rsidR="00974D46">
        <w:rPr>
          <w:rFonts w:eastAsia="MS Mincho"/>
          <w:szCs w:val="24"/>
        </w:rPr>
        <w:t>)</w:t>
      </w:r>
      <w:r w:rsidRPr="001B7C46">
        <w:rPr>
          <w:rFonts w:eastAsia="MS Mincho"/>
          <w:szCs w:val="24"/>
        </w:rPr>
        <w:t xml:space="preserve">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r w:rsidRPr="007826DB">
        <w:rPr>
          <w:rFonts w:ascii="Courier New" w:eastAsia="MS Mincho" w:hAnsi="Courier New" w:cs="Courier New"/>
          <w:szCs w:val="24"/>
        </w:rPr>
        <w:t>amit</w:t>
      </w:r>
      <w:r w:rsidRPr="001B7C46">
        <w:rPr>
          <w:rFonts w:eastAsia="MS Mincho"/>
          <w:szCs w:val="24"/>
        </w:rPr>
        <w:t>”, indicating that this association is for display attenuation map information.</w:t>
      </w:r>
    </w:p>
    <w:p w14:paraId="1914EDC2" w14:textId="1D939448" w:rsidR="009C500C" w:rsidRDefault="009C500C" w:rsidP="001B7C46">
      <w:pPr>
        <w:pStyle w:val="BodyText"/>
        <w:autoSpaceDE w:val="0"/>
        <w:autoSpaceDN w:val="0"/>
        <w:adjustRightInd w:val="0"/>
        <w:ind w:right="40"/>
        <w:rPr>
          <w:rStyle w:val="codeChar"/>
          <w:rFonts w:ascii="Cambria" w:hAnsi="Cambria"/>
        </w:rPr>
      </w:pPr>
      <w:r w:rsidRPr="001B7C46">
        <w:rPr>
          <w:rStyle w:val="normaltextrun"/>
          <w:rFonts w:cs="Calibri"/>
          <w:color w:val="000000"/>
          <w:shd w:val="clear" w:color="auto" w:fill="FFFFFF"/>
        </w:rPr>
        <w:t xml:space="preserve">Multiple display attenuation maps with different characteristics (e.g., different values of </w:t>
      </w:r>
      <w:r w:rsidRPr="007826DB">
        <w:rPr>
          <w:rFonts w:ascii="Courier New" w:hAnsi="Courier New" w:cs="Courier New"/>
        </w:rPr>
        <w:t>ami_energy_reduction_rate</w:t>
      </w:r>
      <w:r w:rsidRPr="001B7C46">
        <w:t xml:space="preserve">, </w:t>
      </w:r>
      <w:r w:rsidRPr="001B7C46">
        <w:rPr>
          <w:rStyle w:val="normaltextrun"/>
          <w:rFonts w:cs="Calibri"/>
          <w:color w:val="000000"/>
          <w:shd w:val="clear" w:color="auto" w:fill="FFFFFF"/>
        </w:rPr>
        <w:t xml:space="preserve">different values of </w:t>
      </w:r>
      <w:r w:rsidR="006C0821" w:rsidRPr="00BC3BD3">
        <w:rPr>
          <w:rFonts w:ascii="Courier New" w:hAnsi="Courier New" w:cs="Courier New"/>
        </w:rPr>
        <w:t>ami_display_</w:t>
      </w:r>
      <w:r w:rsidRPr="00BC3BD3">
        <w:rPr>
          <w:rFonts w:ascii="Courier New" w:hAnsi="Courier New" w:cs="Courier New"/>
        </w:rPr>
        <w:t>model</w:t>
      </w:r>
      <w:r w:rsidRPr="001B7C46">
        <w:t xml:space="preserve">, different resolutions, </w:t>
      </w:r>
      <w:r w:rsidRPr="001B7C46">
        <w:lastRenderedPageBreak/>
        <w:t>etc.)</w:t>
      </w:r>
      <w:r w:rsidRPr="001B7C46">
        <w:rPr>
          <w:rStyle w:val="normaltextrun"/>
          <w:rFonts w:cs="Calibri"/>
          <w:color w:val="000000"/>
          <w:shd w:val="clear" w:color="auto" w:fill="FFFFFF"/>
        </w:rPr>
        <w:t xml:space="preserve"> can be generated for the same video Representation and each alternative </w:t>
      </w:r>
      <w:r w:rsidR="00CE4CAC">
        <w:rPr>
          <w:rStyle w:val="normaltextrun"/>
          <w:rFonts w:cs="Calibri"/>
          <w:color w:val="000000"/>
          <w:shd w:val="clear" w:color="auto" w:fill="FFFFFF"/>
        </w:rPr>
        <w:t xml:space="preserve">display </w:t>
      </w:r>
      <w:r w:rsidRPr="001B7C46">
        <w:rPr>
          <w:rStyle w:val="normaltextrun"/>
          <w:rFonts w:cs="Calibri"/>
          <w:color w:val="000000"/>
          <w:shd w:val="clear" w:color="auto" w:fill="FFFFFF"/>
        </w:rPr>
        <w:t xml:space="preserve">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sidRPr="004D1D2D">
        <w:rPr>
          <w:rStyle w:val="normaltextrun"/>
          <w:rFonts w:cs="Calibri"/>
          <w:color w:val="000000"/>
          <w:shd w:val="clear" w:color="auto" w:fill="FFFFFF"/>
        </w:rPr>
        <w:fldChar w:fldCharType="begin"/>
      </w:r>
      <w:r w:rsidR="00150582" w:rsidRPr="004D1D2D">
        <w:rPr>
          <w:rStyle w:val="normaltextrun"/>
          <w:rFonts w:cs="Calibri"/>
          <w:color w:val="000000"/>
          <w:shd w:val="clear" w:color="auto" w:fill="FFFFFF"/>
        </w:rPr>
        <w:instrText xml:space="preserve"> REF _Ref164094693 \r \h </w:instrText>
      </w:r>
      <w:r w:rsidR="004D1D2D">
        <w:rPr>
          <w:rStyle w:val="normaltextrun"/>
          <w:rFonts w:cs="Calibri"/>
          <w:color w:val="000000"/>
          <w:shd w:val="clear" w:color="auto" w:fill="FFFFFF"/>
        </w:rPr>
        <w:instrText xml:space="preserve"> \* MERGEFORMAT </w:instrText>
      </w:r>
      <w:r w:rsidR="00150582" w:rsidRPr="004D1D2D">
        <w:rPr>
          <w:rStyle w:val="normaltextrun"/>
          <w:rFonts w:cs="Calibri"/>
          <w:color w:val="000000"/>
          <w:shd w:val="clear" w:color="auto" w:fill="FFFFFF"/>
        </w:rPr>
      </w:r>
      <w:r w:rsidR="00150582" w:rsidRPr="004D1D2D">
        <w:rPr>
          <w:rStyle w:val="normaltextrun"/>
          <w:rFonts w:cs="Calibri"/>
          <w:color w:val="000000"/>
          <w:shd w:val="clear" w:color="auto" w:fill="FFFFFF"/>
        </w:rPr>
        <w:fldChar w:fldCharType="separate"/>
      </w:r>
      <w:r w:rsidR="00150582" w:rsidRPr="004D1D2D">
        <w:rPr>
          <w:rStyle w:val="normaltextrun"/>
          <w:rFonts w:cs="Calibri" w:hint="cs"/>
          <w:color w:val="000000"/>
          <w:shd w:val="clear" w:color="auto" w:fill="FFFFFF"/>
          <w:cs/>
        </w:rPr>
        <w:t>‎</w:t>
      </w:r>
      <w:r w:rsidR="00150582" w:rsidRPr="004D1D2D">
        <w:rPr>
          <w:rStyle w:val="normaltextrun"/>
          <w:rFonts w:cs="Calibri"/>
          <w:color w:val="000000"/>
          <w:shd w:val="clear" w:color="auto" w:fill="FFFFFF"/>
        </w:rPr>
        <w:t>5.3.3.2.3</w:t>
      </w:r>
      <w:r w:rsidR="00150582" w:rsidRPr="004D1D2D">
        <w:rPr>
          <w:rStyle w:val="normaltextrun"/>
          <w:rFonts w:cs="Calibri"/>
          <w:color w:val="000000"/>
          <w:shd w:val="clear" w:color="auto" w:fill="FFFFFF"/>
        </w:rPr>
        <w:fldChar w:fldCharType="end"/>
      </w:r>
      <w:r w:rsidRPr="004D1D2D">
        <w:rPr>
          <w:rStyle w:val="normaltextrun"/>
          <w:rFonts w:cs="Calibri"/>
          <w:color w:val="000000"/>
          <w:shd w:val="clear" w:color="auto" w:fill="FFFFFF"/>
        </w:rPr>
        <w:t xml:space="preserve">, these display attenuation map </w:t>
      </w:r>
      <w:r w:rsidR="007264C7">
        <w:rPr>
          <w:rStyle w:val="normaltextrun"/>
          <w:rFonts w:cs="Calibri"/>
          <w:color w:val="000000"/>
          <w:shd w:val="clear" w:color="auto" w:fill="FFFFFF"/>
        </w:rPr>
        <w:t>R</w:t>
      </w:r>
      <w:r w:rsidR="00A30E3F" w:rsidRPr="004D1D2D">
        <w:rPr>
          <w:rStyle w:val="normaltextrun"/>
          <w:rFonts w:cs="Calibri"/>
          <w:color w:val="000000"/>
          <w:shd w:val="clear" w:color="auto" w:fill="FFFFFF"/>
        </w:rPr>
        <w:t xml:space="preserve">epresentations </w:t>
      </w:r>
      <w:r w:rsidRPr="004D1D2D">
        <w:rPr>
          <w:rStyle w:val="normaltextrun"/>
          <w:rFonts w:cs="Calibri"/>
          <w:color w:val="000000"/>
          <w:shd w:val="clear" w:color="auto" w:fill="FFFFFF"/>
        </w:rPr>
        <w:t>that are alternatives of each other shall be indicated</w:t>
      </w:r>
      <w:r w:rsidRPr="001B7C46">
        <w:t xml:space="preserve">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368DE973" w14:textId="618D9A1A" w:rsidR="00771BA4" w:rsidRPr="004D1D2D" w:rsidRDefault="00771BA4" w:rsidP="00771BA4">
      <w:pPr>
        <w:pStyle w:val="BodyText"/>
        <w:autoSpaceDE w:val="0"/>
        <w:autoSpaceDN w:val="0"/>
        <w:adjustRightInd w:val="0"/>
        <w:ind w:right="40"/>
        <w:rPr>
          <w:shd w:val="clear" w:color="auto" w:fill="FFFFFF"/>
          <w:lang w:val="en-US"/>
        </w:rPr>
      </w:pPr>
      <w:r w:rsidRPr="004D1D2D">
        <w:rPr>
          <w:color w:val="000000" w:themeColor="text1"/>
          <w:shd w:val="clear" w:color="auto" w:fill="FFFFFF"/>
          <w:lang w:val="en-US"/>
        </w:rPr>
        <w:t xml:space="preserve">A number of Display Attenuation Map Adaptation Sets may be associated with the same video. For example, each Display Attenuation Map Adaptation Set may be related to a particular region (window) within the video frames. When more than one Display Attenuation Map Adaptation Set is available for the same video content, the Display Attenuation Map Adaptation Sets may be </w:t>
      </w:r>
      <w:r w:rsidRPr="004D1D2D">
        <w:rPr>
          <w:shd w:val="clear" w:color="auto" w:fill="FFFFFF"/>
          <w:lang w:val="en-US"/>
        </w:rPr>
        <w:t>grouped with the associated video Adaptation Set using a Green Video Preselection to provide different experiences. For example, each preselection may be tailored to certain lighting condition (e.g., indoors vs. outdoors).</w:t>
      </w:r>
    </w:p>
    <w:p w14:paraId="663278B0" w14:textId="23E575A7" w:rsidR="00771BA4" w:rsidRPr="00094209" w:rsidRDefault="00771BA4" w:rsidP="00094209">
      <w:pPr>
        <w:pStyle w:val="BodyText"/>
        <w:adjustRightInd w:val="0"/>
        <w:ind w:right="40"/>
        <w:rPr>
          <w:rFonts w:ascii="Times New Roman" w:hAnsi="Times New Roman"/>
          <w:shd w:val="clear" w:color="auto" w:fill="FFFFFF"/>
        </w:rPr>
      </w:pPr>
      <w:r w:rsidRPr="004D1D2D">
        <w:rPr>
          <w:shd w:val="clear" w:color="auto" w:fill="FFFFFF"/>
          <w:lang w:val="en-US"/>
        </w:rPr>
        <w:t xml:space="preserve">A Green Video Preselection is signaled using a Preselection element, as defined in ISO/IEC  23009-1, with an </w:t>
      </w:r>
      <w:r w:rsidR="00965584">
        <w:rPr>
          <w:shd w:val="clear" w:color="auto" w:fill="FFFFFF"/>
          <w:lang w:val="en-US"/>
        </w:rPr>
        <w:t>IDs</w:t>
      </w:r>
      <w:r w:rsidR="00965584" w:rsidRPr="004D1D2D">
        <w:rPr>
          <w:shd w:val="clear" w:color="auto" w:fill="FFFFFF"/>
          <w:lang w:val="en-US"/>
        </w:rPr>
        <w:t xml:space="preserve"> </w:t>
      </w:r>
      <w:r w:rsidRPr="004D1D2D">
        <w:rPr>
          <w:shd w:val="clear" w:color="auto" w:fill="FFFFFF"/>
          <w:lang w:val="en-US"/>
        </w:rPr>
        <w:t xml:space="preserve">list for the </w:t>
      </w:r>
      <w:r w:rsidRPr="004D1D2D">
        <w:rPr>
          <w:rFonts w:ascii="Courier New" w:hAnsi="Courier New" w:cs="Courier New"/>
          <w:shd w:val="clear" w:color="auto" w:fill="FFFFFF"/>
        </w:rPr>
        <w:t>@preselectionComponents</w:t>
      </w:r>
      <w:r w:rsidRPr="004D1D2D">
        <w:rPr>
          <w:shd w:val="clear" w:color="auto" w:fill="FFFFFF"/>
          <w:lang w:val="en-US"/>
        </w:rPr>
        <w:t xml:space="preserve"> attribute</w:t>
      </w:r>
      <w:r w:rsidR="00C66276">
        <w:rPr>
          <w:shd w:val="clear" w:color="auto" w:fill="FFFFFF"/>
          <w:lang w:val="en-US"/>
        </w:rPr>
        <w:t xml:space="preserve"> which</w:t>
      </w:r>
      <w:r w:rsidRPr="004D1D2D">
        <w:rPr>
          <w:shd w:val="clear" w:color="auto" w:fill="FFFFFF"/>
          <w:lang w:val="en-US"/>
        </w:rPr>
        <w:t xml:space="preserve"> </w:t>
      </w:r>
      <w:r w:rsidR="00C66276" w:rsidRPr="004D1D2D">
        <w:rPr>
          <w:shd w:val="clear" w:color="auto" w:fill="FFFFFF"/>
          <w:lang w:val="en-US"/>
        </w:rPr>
        <w:t>includ</w:t>
      </w:r>
      <w:r w:rsidR="00C66276">
        <w:rPr>
          <w:shd w:val="clear" w:color="auto" w:fill="FFFFFF"/>
          <w:lang w:val="en-US"/>
        </w:rPr>
        <w:t>es</w:t>
      </w:r>
      <w:r w:rsidR="00C66276" w:rsidRPr="004D1D2D">
        <w:rPr>
          <w:shd w:val="clear" w:color="auto" w:fill="FFFFFF"/>
          <w:lang w:val="en-US"/>
        </w:rPr>
        <w:t xml:space="preserve"> </w:t>
      </w:r>
      <w:r w:rsidRPr="004D1D2D">
        <w:rPr>
          <w:shd w:val="clear" w:color="auto" w:fill="FFFFFF"/>
          <w:lang w:val="en-US"/>
        </w:rPr>
        <w:t>the id</w:t>
      </w:r>
      <w:r w:rsidR="00965584">
        <w:rPr>
          <w:shd w:val="clear" w:color="auto" w:fill="FFFFFF"/>
          <w:lang w:val="en-US"/>
        </w:rPr>
        <w:t>entifier</w:t>
      </w:r>
      <w:r w:rsidRPr="004D1D2D">
        <w:rPr>
          <w:shd w:val="clear" w:color="auto" w:fill="FFFFFF"/>
          <w:lang w:val="en-US"/>
        </w:rPr>
        <w:t xml:space="preserve"> of the Main Adaptation Set for the media (i.e., the video Adaptation Set) followed by the id</w:t>
      </w:r>
      <w:r w:rsidR="00965584">
        <w:rPr>
          <w:shd w:val="clear" w:color="auto" w:fill="FFFFFF"/>
          <w:lang w:val="en-US"/>
        </w:rPr>
        <w:t>entifier</w:t>
      </w:r>
      <w:r w:rsidRPr="004D1D2D">
        <w:rPr>
          <w:shd w:val="clear" w:color="auto" w:fill="FFFFFF"/>
          <w:lang w:val="en-US"/>
        </w:rPr>
        <w:t xml:space="preserve">s of the associated Display Attenuation Map Adaptation Sets. The </w:t>
      </w:r>
      <w:r w:rsidRPr="004D1D2D">
        <w:rPr>
          <w:rFonts w:ascii="Courier New" w:hAnsi="Courier New" w:cs="Courier New"/>
          <w:shd w:val="clear" w:color="auto" w:fill="FFFFFF"/>
        </w:rPr>
        <w:t>@codecs</w:t>
      </w:r>
      <w:r w:rsidRPr="004D1D2D">
        <w:rPr>
          <w:shd w:val="clear" w:color="auto" w:fill="FFFFFF"/>
          <w:lang w:val="en-US"/>
        </w:rPr>
        <w:t xml:space="preserve"> attribute for the Preselection is set based on the codec used by the Main Adaptation Set (i.e., the video Adaptation Set).</w:t>
      </w:r>
      <w:r w:rsidR="00E96A3F">
        <w:rPr>
          <w:shd w:val="clear" w:color="auto" w:fill="FFFFFF"/>
          <w:lang w:val="en-US"/>
        </w:rPr>
        <w:t xml:space="preserve"> A </w:t>
      </w:r>
      <w:r w:rsidR="00D63541" w:rsidRPr="00DA7DA1">
        <w:rPr>
          <w:rFonts w:ascii="Courier New" w:eastAsia="MS Mincho" w:hAnsi="Courier New" w:cs="Courier New"/>
          <w:b/>
          <w:bCs/>
          <w:szCs w:val="24"/>
        </w:rPr>
        <w:t>R</w:t>
      </w:r>
      <w:r w:rsidR="00E96A3F" w:rsidRPr="00DA7DA1">
        <w:rPr>
          <w:rFonts w:ascii="Courier New" w:eastAsia="MS Mincho" w:hAnsi="Courier New" w:cs="Courier New"/>
          <w:b/>
          <w:bCs/>
          <w:szCs w:val="24"/>
        </w:rPr>
        <w:t>ole</w:t>
      </w:r>
      <w:r w:rsidR="00D63541">
        <w:rPr>
          <w:shd w:val="clear" w:color="auto" w:fill="FFFFFF"/>
          <w:lang w:val="en-US"/>
        </w:rPr>
        <w:t xml:space="preserve"> element</w:t>
      </w:r>
      <w:r w:rsidR="00E96A3F">
        <w:rPr>
          <w:shd w:val="clear" w:color="auto" w:fill="FFFFFF"/>
          <w:lang w:val="en-US"/>
        </w:rPr>
        <w:t xml:space="preserve"> </w:t>
      </w:r>
      <w:r w:rsidR="00094209" w:rsidRPr="001C5C6C">
        <w:rPr>
          <w:rFonts w:ascii="Times New Roman" w:hAnsi="Times New Roman"/>
          <w:shd w:val="clear" w:color="auto" w:fill="FFFFFF"/>
        </w:rPr>
        <w:t xml:space="preserve">with the </w:t>
      </w:r>
      <w:r w:rsidR="00094209">
        <w:rPr>
          <w:rFonts w:ascii="Times New Roman" w:hAnsi="Times New Roman"/>
          <w:shd w:val="clear" w:color="auto" w:fill="FFFFFF"/>
        </w:rPr>
        <w:t>URN</w:t>
      </w:r>
      <w:r w:rsidR="00094209">
        <w:rPr>
          <w:shd w:val="clear" w:color="auto" w:fill="FFFFFF"/>
        </w:rPr>
        <w:t xml:space="preserve"> </w:t>
      </w:r>
      <w:r w:rsidR="00094209">
        <w:rPr>
          <w:rFonts w:ascii="Courier" w:eastAsia="MS Mincho" w:hAnsi="Courier"/>
          <w:sz w:val="20"/>
          <w:szCs w:val="20"/>
        </w:rPr>
        <w:t>urn:</w:t>
      </w:r>
      <w:r w:rsidR="00094209" w:rsidRPr="004F50A5">
        <w:rPr>
          <w:rFonts w:ascii="Courier" w:eastAsia="MS Mincho" w:hAnsi="Courier"/>
          <w:sz w:val="20"/>
          <w:szCs w:val="20"/>
        </w:rPr>
        <w:t>mpeg:mpegI:green:202</w:t>
      </w:r>
      <w:r w:rsidR="00094209">
        <w:rPr>
          <w:rFonts w:ascii="Courier" w:eastAsia="MS Mincho" w:hAnsi="Courier"/>
          <w:sz w:val="20"/>
          <w:szCs w:val="20"/>
        </w:rPr>
        <w:t>5:role</w:t>
      </w:r>
      <w:r w:rsidR="00094209" w:rsidRPr="00DA7DA1">
        <w:rPr>
          <w:rFonts w:ascii="Times New Roman" w:hAnsi="Times New Roman"/>
          <w:shd w:val="clear" w:color="auto" w:fill="FFFFFF"/>
        </w:rPr>
        <w:t xml:space="preserve"> </w:t>
      </w:r>
      <w:r w:rsidR="00137445">
        <w:rPr>
          <w:rFonts w:ascii="Times New Roman" w:hAnsi="Times New Roman"/>
          <w:shd w:val="clear" w:color="auto" w:fill="FFFFFF"/>
        </w:rPr>
        <w:t xml:space="preserve">and a </w:t>
      </w:r>
      <w:r w:rsidR="00CB2C3D" w:rsidRPr="00DA7DA1">
        <w:rPr>
          <w:rFonts w:ascii="Courier New" w:hAnsi="Courier New" w:cs="Courier New"/>
          <w:sz w:val="20"/>
          <w:szCs w:val="20"/>
          <w:shd w:val="clear" w:color="auto" w:fill="FFFFFF"/>
        </w:rPr>
        <w:t>@value</w:t>
      </w:r>
      <w:r w:rsidR="00137445">
        <w:rPr>
          <w:rFonts w:ascii="Times New Roman" w:hAnsi="Times New Roman"/>
          <w:shd w:val="clear" w:color="auto" w:fill="FFFFFF"/>
        </w:rPr>
        <w:t xml:space="preserve"> attribute set to “</w:t>
      </w:r>
      <w:r w:rsidR="00137445" w:rsidRPr="00DA7DA1">
        <w:rPr>
          <w:rFonts w:ascii="Courier New" w:hAnsi="Courier New" w:cs="Courier New"/>
          <w:sz w:val="20"/>
          <w:szCs w:val="20"/>
          <w:shd w:val="clear" w:color="auto" w:fill="FFFFFF"/>
        </w:rPr>
        <w:t>ami</w:t>
      </w:r>
      <w:r w:rsidR="00137445">
        <w:rPr>
          <w:rFonts w:ascii="Times New Roman" w:hAnsi="Times New Roman"/>
          <w:shd w:val="clear" w:color="auto" w:fill="FFFFFF"/>
        </w:rPr>
        <w:t xml:space="preserve">” </w:t>
      </w:r>
      <w:r w:rsidR="00094209" w:rsidRPr="001C5C6C">
        <w:rPr>
          <w:rFonts w:ascii="Times New Roman" w:hAnsi="Times New Roman"/>
          <w:shd w:val="clear" w:color="auto" w:fill="FFFFFF"/>
        </w:rPr>
        <w:t>shall be included in the preselection.</w:t>
      </w:r>
    </w:p>
    <w:p w14:paraId="61B68EF5" w14:textId="77777777" w:rsidR="00771BA4" w:rsidRPr="001B7C46" w:rsidRDefault="00771BA4" w:rsidP="001B7C46">
      <w:pPr>
        <w:pStyle w:val="BodyText"/>
        <w:autoSpaceDE w:val="0"/>
        <w:autoSpaceDN w:val="0"/>
        <w:adjustRightInd w:val="0"/>
        <w:ind w:right="40"/>
        <w:rPr>
          <w:rStyle w:val="eop"/>
          <w:color w:val="0070C0"/>
          <w:shd w:val="clear" w:color="auto" w:fill="FFFFFF"/>
          <w:lang w:val="en-US"/>
        </w:rPr>
      </w:pPr>
    </w:p>
    <w:p w14:paraId="602DE375" w14:textId="77777777" w:rsidR="00D61BCA" w:rsidRDefault="00D61BCA" w:rsidP="00697748">
      <w:pPr>
        <w:pStyle w:val="Heading4"/>
      </w:pPr>
      <w:bookmarkStart w:id="129" w:name="_Ref161738430"/>
      <w:r>
        <w:t>Descriptors</w:t>
      </w:r>
      <w:bookmarkEnd w:id="129"/>
    </w:p>
    <w:p w14:paraId="341EB763" w14:textId="1A189FDA" w:rsidR="001A4891" w:rsidRPr="00161383" w:rsidRDefault="001A4891" w:rsidP="001A4891">
      <w:pPr>
        <w:ind w:right="40"/>
        <w:rPr>
          <w:rFonts w:asciiTheme="majorHAnsi" w:hAnsiTheme="majorHAnsi" w:cstheme="minorBidi"/>
        </w:rPr>
      </w:pPr>
      <w:r w:rsidRPr="004726C9">
        <w:rPr>
          <w:lang w:eastAsia="ja-JP"/>
        </w:rPr>
        <w:t>To signal the characteristics of the display attenuation map(s) carried by a Display Attenuation Map Adaptation Set, an AttenuationMap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urn:mpeg:mpegI:green:</w:t>
      </w:r>
      <w:r w:rsidR="00AB02F3" w:rsidRPr="00161383">
        <w:rPr>
          <w:rFonts w:ascii="Courier New" w:hAnsi="Courier New" w:cs="Courier New"/>
        </w:rPr>
        <w:t>202</w:t>
      </w:r>
      <w:r w:rsidR="00AB02F3">
        <w:rPr>
          <w:rFonts w:ascii="Courier New" w:hAnsi="Courier New" w:cs="Courier New"/>
        </w:rPr>
        <w:t>5</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3DB93035" w:rsidR="001A4891" w:rsidRPr="00161383" w:rsidRDefault="001A4891" w:rsidP="001A4891">
      <w:pPr>
        <w:rPr>
          <w:rFonts w:asciiTheme="majorHAnsi" w:hAnsiTheme="majorHAnsi" w:cstheme="minorBidi"/>
        </w:rPr>
      </w:pPr>
      <w:r w:rsidRPr="004726C9">
        <w:rPr>
          <w:lang w:eastAsia="ja-JP"/>
        </w:rPr>
        <w:t xml:space="preserve">This descriptor is an </w:t>
      </w:r>
      <w:r w:rsidRPr="00BC3BD3">
        <w:rPr>
          <w:rFonts w:ascii="Courier New" w:hAnsi="Courier New" w:cs="Courier New"/>
          <w:b/>
          <w:bCs/>
        </w:rPr>
        <w:t>EssentialProperty</w:t>
      </w:r>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urn:mpeg:mpegI:green:</w:t>
      </w:r>
      <w:r w:rsidR="00AB02F3" w:rsidRPr="00161383">
        <w:rPr>
          <w:rStyle w:val="ISOCode"/>
        </w:rPr>
        <w:t>202</w:t>
      </w:r>
      <w:r w:rsidR="00AB02F3">
        <w:rPr>
          <w:rStyle w:val="ISOCode"/>
        </w:rPr>
        <w:t>5</w:t>
      </w:r>
      <w:r w:rsidRPr="00161383">
        <w:rPr>
          <w:rStyle w:val="ISOCode"/>
        </w:rPr>
        <w:t>:ami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4692B122" w:rsidR="001A4891" w:rsidRPr="004726C9" w:rsidRDefault="001A4891" w:rsidP="001A4891">
      <w:pPr>
        <w:rPr>
          <w:lang w:eastAsia="ja-JP"/>
        </w:rPr>
      </w:pPr>
      <w:r w:rsidRPr="004726C9">
        <w:rPr>
          <w:lang w:eastAsia="ja-JP"/>
        </w:rPr>
        <w:t>At most one single AttenuationMap descriptor shall be present at the Adaptation</w:t>
      </w:r>
      <w:r w:rsidR="009E2C11">
        <w:rPr>
          <w:lang w:eastAsia="ja-JP"/>
        </w:rPr>
        <w:t xml:space="preserve"> Set</w:t>
      </w:r>
      <w:r w:rsidRPr="004726C9">
        <w:rPr>
          <w:lang w:eastAsia="ja-JP"/>
        </w:rPr>
        <w:t xml:space="preserve"> level and/or at Representation level for each Representation in a Display Attenuation Map Adaptation Set.</w:t>
      </w:r>
    </w:p>
    <w:p w14:paraId="4C245718" w14:textId="047B3C12"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AttenuationMap descriptor shall not be present. </w:t>
      </w:r>
      <w:r w:rsidR="008B2C38">
        <w:rPr>
          <w:lang w:eastAsia="ja-JP"/>
        </w:rPr>
        <w:fldChar w:fldCharType="begin"/>
      </w:r>
      <w:r w:rsidR="008B2C38">
        <w:rPr>
          <w:lang w:eastAsia="ja-JP"/>
        </w:rPr>
        <w:instrText xml:space="preserve"> REF _Ref204809181 \h </w:instrText>
      </w:r>
      <w:r w:rsidR="008B2C38">
        <w:rPr>
          <w:lang w:eastAsia="ja-JP"/>
        </w:rPr>
      </w:r>
      <w:r w:rsidR="008B2C38">
        <w:rPr>
          <w:lang w:eastAsia="ja-JP"/>
        </w:rPr>
        <w:fldChar w:fldCharType="separate"/>
      </w:r>
      <w:r w:rsidR="008B2C38" w:rsidRPr="009A797D">
        <w:t xml:space="preserve">Table </w:t>
      </w:r>
      <w:r w:rsidR="008B2C38" w:rsidRPr="001F0A27">
        <w:t>13</w:t>
      </w:r>
      <w:r w:rsidR="008B2C38">
        <w:rPr>
          <w:lang w:eastAsia="ja-JP"/>
        </w:rPr>
        <w:fldChar w:fldCharType="end"/>
      </w:r>
      <w:r w:rsidRPr="004726C9">
        <w:rPr>
          <w:lang w:eastAsia="ja-JP"/>
        </w:rPr>
        <w:t xml:space="preserve"> lists all the elements and attribute of the AttenuationMap descriptor.</w:t>
      </w:r>
    </w:p>
    <w:p w14:paraId="292E0F5C" w14:textId="77777777" w:rsidR="001A4891" w:rsidRDefault="001A4891" w:rsidP="001A4891">
      <w:pPr>
        <w:rPr>
          <w:rFonts w:asciiTheme="majorHAnsi" w:hAnsiTheme="majorHAnsi" w:cstheme="minorBidi"/>
        </w:rPr>
      </w:pPr>
    </w:p>
    <w:p w14:paraId="4C36E3D5" w14:textId="61B5A562" w:rsidR="009A797D" w:rsidRPr="001F0A27" w:rsidRDefault="009A797D" w:rsidP="00BC3BD3">
      <w:pPr>
        <w:pStyle w:val="Tabletitle"/>
        <w:numPr>
          <w:ilvl w:val="0"/>
          <w:numId w:val="0"/>
        </w:numPr>
        <w:rPr>
          <w:b w:val="0"/>
          <w:bCs w:val="0"/>
          <w:lang w:val="en-US"/>
        </w:rPr>
      </w:pPr>
      <w:bookmarkStart w:id="130" w:name="_Ref204809181"/>
      <w:r w:rsidRPr="009A797D">
        <w:rPr>
          <w:lang w:val="en-GB"/>
        </w:rPr>
        <w:t xml:space="preserve">Table </w:t>
      </w:r>
      <w:r w:rsidRPr="001F0A27">
        <w:rPr>
          <w:lang w:val="en-GB"/>
        </w:rPr>
        <w:fldChar w:fldCharType="begin"/>
      </w:r>
      <w:r w:rsidRPr="009A797D">
        <w:rPr>
          <w:lang w:val="en-GB"/>
        </w:rPr>
        <w:instrText xml:space="preserve"> SEQ Table \* ARABIC </w:instrText>
      </w:r>
      <w:r w:rsidRPr="001F0A27">
        <w:rPr>
          <w:lang w:val="en-GB"/>
        </w:rPr>
        <w:fldChar w:fldCharType="separate"/>
      </w:r>
      <w:r w:rsidRPr="001F0A27">
        <w:rPr>
          <w:lang w:val="en-GB"/>
        </w:rPr>
        <w:t>13</w:t>
      </w:r>
      <w:r w:rsidRPr="001F0A27">
        <w:rPr>
          <w:lang w:val="en-GB"/>
        </w:rPr>
        <w:fldChar w:fldCharType="end"/>
      </w:r>
      <w:bookmarkEnd w:id="130"/>
      <w:r w:rsidRPr="009A797D">
        <w:rPr>
          <w:lang w:val="en-GB"/>
        </w:rPr>
        <w:t xml:space="preserve"> — Elements and attributes of the AttenuationMap descriptor.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257"/>
        <w:gridCol w:w="566"/>
        <w:gridCol w:w="2761"/>
        <w:gridCol w:w="3044"/>
      </w:tblGrid>
      <w:tr w:rsidR="0048575B" w:rsidRPr="00CF4FB5" w14:paraId="25938EEB"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48575B" w:rsidRPr="00CF4FB5" w14:paraId="197F15A3"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green:AMInfoType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48575B" w:rsidRPr="00CF4FB5" w14:paraId="302C1FE5"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r w:rsidRPr="004726C9">
              <w:rPr>
                <w:rFonts w:ascii="Courier" w:hAnsi="Courier"/>
                <w:bCs/>
                <w:sz w:val="18"/>
              </w:rPr>
              <w:t>@displayModel</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green:DisplayModelType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4A23C4D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Indicates the display models on which the</w:t>
            </w:r>
            <w:r w:rsidR="00D56119">
              <w:rPr>
                <w:sz w:val="18"/>
                <w:szCs w:val="16"/>
              </w:rPr>
              <w:t xml:space="preserve"> display</w:t>
            </w:r>
            <w:r w:rsidRPr="004726C9">
              <w:rPr>
                <w:sz w:val="18"/>
                <w:szCs w:val="16"/>
              </w:rPr>
              <w:t xml:space="preserv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r w:rsidRPr="004726C9">
              <w:rPr>
                <w:rFonts w:ascii="Courier" w:hAnsi="Courier"/>
                <w:sz w:val="18"/>
                <w:szCs w:val="16"/>
              </w:rPr>
              <w:t>ami_display_model</w:t>
            </w:r>
            <w:r w:rsidRPr="004726C9">
              <w:rPr>
                <w:sz w:val="18"/>
                <w:szCs w:val="16"/>
              </w:rPr>
              <w:t xml:space="preserve"> in the </w:t>
            </w:r>
            <w:r w:rsidRPr="004726C9">
              <w:rPr>
                <w:rFonts w:ascii="Courier" w:hAnsi="Courier"/>
                <w:sz w:val="18"/>
                <w:szCs w:val="16"/>
              </w:rPr>
              <w:t>AttenuationMapInformationB</w:t>
            </w:r>
            <w:r w:rsidRPr="004726C9">
              <w:rPr>
                <w:rFonts w:ascii="Courier" w:hAnsi="Courier"/>
                <w:sz w:val="18"/>
                <w:szCs w:val="16"/>
              </w:rPr>
              <w:lastRenderedPageBreak/>
              <w:t>ox</w:t>
            </w:r>
            <w:r w:rsidRPr="004726C9">
              <w:rPr>
                <w:sz w:val="18"/>
                <w:szCs w:val="16"/>
              </w:rPr>
              <w:t xml:space="preserve"> in sample entries of the Initialization Segment.</w:t>
            </w:r>
          </w:p>
        </w:tc>
      </w:tr>
      <w:tr w:rsidR="0048575B" w:rsidRPr="00CF4FB5" w14:paraId="2B589351"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lastRenderedPageBreak/>
              <w:t>AMI</w:t>
            </w:r>
            <w:r w:rsidRPr="00A166AE">
              <w:rPr>
                <w:rFonts w:ascii="Courier" w:hAnsi="Courier"/>
                <w:bCs/>
                <w:sz w:val="18"/>
              </w:rPr>
              <w:t>@attenuationUse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06BC37B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 xml:space="preserve">Indicates which </w:t>
            </w:r>
            <w:r w:rsidRPr="00A411AE">
              <w:rPr>
                <w:sz w:val="18"/>
                <w:szCs w:val="18"/>
              </w:rPr>
              <w:t xml:space="preserve">operation </w:t>
            </w:r>
            <w:r w:rsidR="0089775B" w:rsidRPr="00A411AE">
              <w:rPr>
                <w:sz w:val="18"/>
                <w:szCs w:val="18"/>
              </w:rPr>
              <w:t>shall</w:t>
            </w:r>
            <w:r w:rsidR="0089775B" w:rsidRPr="7D47A9D8">
              <w:rPr>
                <w:sz w:val="18"/>
                <w:szCs w:val="18"/>
              </w:rPr>
              <w:t xml:space="preserve"> </w:t>
            </w:r>
            <w:r w:rsidRPr="7D47A9D8">
              <w:rPr>
                <w:sz w:val="18"/>
                <w:szCs w:val="18"/>
              </w:rPr>
              <w:t xml:space="preserve">be used to apply the </w:t>
            </w:r>
            <w:r w:rsidR="00D56119">
              <w:rPr>
                <w:sz w:val="18"/>
                <w:szCs w:val="18"/>
              </w:rPr>
              <w:t xml:space="preserve">display </w:t>
            </w:r>
            <w:r w:rsidRPr="7D47A9D8">
              <w:rPr>
                <w:sz w:val="18"/>
                <w:szCs w:val="18"/>
              </w:rPr>
              <w:t>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r w:rsidRPr="00A166AE">
              <w:rPr>
                <w:rFonts w:ascii="Courier" w:hAnsi="Courier"/>
                <w:sz w:val="18"/>
                <w:szCs w:val="16"/>
              </w:rPr>
              <w:t>ami_attenuation_use_idc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48575B" w:rsidRPr="00CF4FB5" w14:paraId="1661896C"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@attenuationComponentIdc</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green:AttenuationComponentIdcType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326835B5"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r w:rsidR="008B2C38" w:rsidRPr="00A166AE">
              <w:rPr>
                <w:sz w:val="18"/>
                <w:szCs w:val="16"/>
              </w:rPr>
              <w:t>colour</w:t>
            </w:r>
            <w:r w:rsidRPr="00A166AE">
              <w:rPr>
                <w:sz w:val="18"/>
                <w:szCs w:val="16"/>
              </w:rPr>
              <w:t xml:space="preserve"> component(s) of the associated video the </w:t>
            </w:r>
            <w:r w:rsidR="00D56119">
              <w:rPr>
                <w:sz w:val="18"/>
                <w:szCs w:val="16"/>
              </w:rPr>
              <w:t xml:space="preserve">display </w:t>
            </w:r>
            <w:r w:rsidRPr="00A166AE">
              <w:rPr>
                <w:sz w:val="18"/>
                <w:szCs w:val="16"/>
              </w:rPr>
              <w:t xml:space="preserve">attenuation map </w:t>
            </w:r>
            <w:r w:rsidR="00D95FE0" w:rsidRPr="00BC3BD3">
              <w:rPr>
                <w:sz w:val="18"/>
                <w:szCs w:val="16"/>
              </w:rPr>
              <w:t>shall be applied</w:t>
            </w:r>
            <w:r w:rsidR="00D95FE0">
              <w:rPr>
                <w:sz w:val="18"/>
                <w:szCs w:val="16"/>
              </w:rPr>
              <w:t xml:space="preserve"> </w:t>
            </w:r>
            <w:r w:rsidRPr="00A166AE">
              <w:rPr>
                <w:sz w:val="18"/>
                <w:szCs w:val="16"/>
              </w:rPr>
              <w:t xml:space="preserve">using the operation defined by </w:t>
            </w:r>
            <w:r w:rsidRPr="00A166AE">
              <w:rPr>
                <w:rFonts w:ascii="Courier New" w:hAnsi="Courier New" w:cs="Courier New"/>
                <w:sz w:val="18"/>
                <w:szCs w:val="16"/>
              </w:rPr>
              <w:t>@attenuationUse</w:t>
            </w:r>
            <w:r w:rsidRPr="00A166AE">
              <w:rPr>
                <w:sz w:val="18"/>
                <w:szCs w:val="16"/>
              </w:rPr>
              <w:t xml:space="preserve">. It also specifies how many components the </w:t>
            </w:r>
            <w:r w:rsidR="00D56119">
              <w:rPr>
                <w:sz w:val="18"/>
                <w:szCs w:val="16"/>
              </w:rPr>
              <w:t xml:space="preserve">display </w:t>
            </w:r>
            <w:r w:rsidRPr="00A166AE">
              <w:rPr>
                <w:sz w:val="18"/>
                <w:szCs w:val="16"/>
              </w:rPr>
              <w:t>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r w:rsidRPr="00A166AE">
              <w:rPr>
                <w:rFonts w:ascii="Courier" w:hAnsi="Courier"/>
                <w:sz w:val="18"/>
                <w:szCs w:val="16"/>
              </w:rPr>
              <w:t>ami_attenuation_component_idc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48575B" w:rsidRPr="00CF4FB5" w14:paraId="3AA6D18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@energyReductionRate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green:EnergyReductionRateType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AD2D44B"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expected energy saving rate (percentage) when the video is displayed after applying the </w:t>
            </w:r>
            <w:r w:rsidR="00D56119">
              <w:rPr>
                <w:sz w:val="18"/>
                <w:szCs w:val="16"/>
              </w:rPr>
              <w:t xml:space="preserve">display </w:t>
            </w:r>
            <w:r w:rsidRPr="00A166AE">
              <w:rPr>
                <w:sz w:val="18"/>
                <w:szCs w:val="16"/>
              </w:rPr>
              <w:t>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r w:rsidRPr="00A166AE">
              <w:rPr>
                <w:rFonts w:ascii="Courier" w:hAnsi="Courier"/>
                <w:sz w:val="18"/>
                <w:szCs w:val="16"/>
              </w:rPr>
              <w:t>ami_energy_reduction_rate</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48575B" w:rsidRPr="00CF4FB5" w14:paraId="16F67BC6"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AMI.QualityInfo</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green:QualityInfoType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12CEC011"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the quality reduction rate when the </w:t>
            </w:r>
            <w:r w:rsidR="00D56119">
              <w:rPr>
                <w:sz w:val="18"/>
                <w:szCs w:val="16"/>
              </w:rPr>
              <w:t xml:space="preserve">display </w:t>
            </w:r>
            <w:r w:rsidRPr="00A166AE">
              <w:rPr>
                <w:sz w:val="18"/>
                <w:szCs w:val="16"/>
              </w:rPr>
              <w:t>attenuation map is applied to the associated video representation.</w:t>
            </w:r>
          </w:p>
        </w:tc>
      </w:tr>
      <w:tr w:rsidR="0048575B" w:rsidRPr="00CF4FB5" w14:paraId="057F9819"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r w:rsidRPr="006416A2">
              <w:rPr>
                <w:rStyle w:val="Hyperlink"/>
                <w:rFonts w:ascii="Courier" w:hAnsi="Courier"/>
                <w:b/>
                <w:color w:val="auto"/>
                <w:sz w:val="18"/>
              </w:rPr>
              <w:lastRenderedPageBreak/>
              <w:t>AMI.QualityInfo</w:t>
            </w:r>
            <w:r w:rsidRPr="006416A2">
              <w:rPr>
                <w:rStyle w:val="Hyperlink"/>
                <w:rFonts w:ascii="Courier" w:hAnsi="Courier"/>
                <w:color w:val="auto"/>
                <w:sz w:val="18"/>
              </w:rPr>
              <w:t>@metric</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xs:string</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48575B" w:rsidRPr="00CF4FB5" w14:paraId="48666475"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62E12529"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w:t>
            </w:r>
            <w:r w:rsidR="001C5941">
              <w:rPr>
                <w:sz w:val="18"/>
                <w:szCs w:val="18"/>
              </w:rPr>
              <w:t xml:space="preserve"> </w:t>
            </w:r>
            <w:r w:rsidR="001C5941" w:rsidRPr="00BC3BD3">
              <w:rPr>
                <w:sz w:val="18"/>
                <w:szCs w:val="18"/>
              </w:rPr>
              <w:t>expected</w:t>
            </w:r>
            <w:r w:rsidRPr="00A166AE">
              <w:rPr>
                <w:sz w:val="18"/>
                <w:szCs w:val="18"/>
              </w:rPr>
              <w:t xml:space="preserve"> in the </w:t>
            </w:r>
            <w:r w:rsidR="00D412B8">
              <w:rPr>
                <w:sz w:val="18"/>
                <w:szCs w:val="18"/>
              </w:rPr>
              <w:t xml:space="preserve">associated </w:t>
            </w:r>
            <w:r w:rsidRPr="00A166AE">
              <w:rPr>
                <w:sz w:val="18"/>
                <w:szCs w:val="18"/>
              </w:rPr>
              <w:t xml:space="preserve">video as a result of applying the </w:t>
            </w:r>
            <w:r w:rsidR="00D56119">
              <w:rPr>
                <w:sz w:val="18"/>
                <w:szCs w:val="16"/>
              </w:rPr>
              <w:t xml:space="preserve">display </w:t>
            </w:r>
            <w:r w:rsidRPr="00A166AE">
              <w:rPr>
                <w:sz w:val="18"/>
                <w:szCs w:val="18"/>
              </w:rPr>
              <w:t>attenuation map to it.</w:t>
            </w:r>
          </w:p>
        </w:tc>
      </w:tr>
      <w:tr w:rsidR="0048575B" w:rsidRPr="00CF4FB5" w14:paraId="510C0E6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AMI.PreprocessingInfo</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green:PreprocessingInfoType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48575B" w:rsidRPr="00CF4FB5" w14:paraId="6178383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@type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594FF133"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 xml:space="preserve">Indicates which type of pre-processing interpolation model should be used to re-sample the </w:t>
            </w:r>
            <w:r w:rsidR="00D56119">
              <w:rPr>
                <w:sz w:val="18"/>
                <w:szCs w:val="16"/>
              </w:rPr>
              <w:t xml:space="preserve">display </w:t>
            </w:r>
            <w:r w:rsidRPr="794A0DEE">
              <w:rPr>
                <w:sz w:val="18"/>
                <w:szCs w:val="18"/>
              </w:rPr>
              <w:t>attenuation map sample values at the same resolution as the associated video before applying it to the associated video frame.</w:t>
            </w:r>
          </w:p>
        </w:tc>
      </w:tr>
      <w:tr w:rsidR="0048575B" w:rsidRPr="00CF4FB5" w14:paraId="29ACE00A"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@max</w:t>
            </w:r>
            <w:r w:rsidRPr="00A768A9">
              <w:rPr>
                <w:rFonts w:ascii="Courier" w:hAnsi="Courier"/>
                <w:bCs/>
                <w:sz w:val="18"/>
              </w:rPr>
              <w:t>_value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3DAB797D"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maximum value of the </w:t>
            </w:r>
            <w:r w:rsidR="00D56119">
              <w:rPr>
                <w:sz w:val="18"/>
                <w:szCs w:val="16"/>
              </w:rPr>
              <w:t xml:space="preserve">display </w:t>
            </w:r>
            <w:r w:rsidRPr="00A166AE">
              <w:rPr>
                <w:sz w:val="18"/>
                <w:szCs w:val="16"/>
              </w:rPr>
              <w:t xml:space="preserve">attenuation map. This value </w:t>
            </w:r>
            <w:r w:rsidR="004517EB">
              <w:rPr>
                <w:sz w:val="18"/>
                <w:szCs w:val="16"/>
              </w:rPr>
              <w:t>may</w:t>
            </w:r>
            <w:r w:rsidR="004517EB" w:rsidRPr="00A166AE">
              <w:rPr>
                <w:sz w:val="18"/>
                <w:szCs w:val="16"/>
              </w:rPr>
              <w:t xml:space="preserve"> </w:t>
            </w:r>
            <w:r w:rsidRPr="00A166AE">
              <w:rPr>
                <w:sz w:val="18"/>
                <w:szCs w:val="16"/>
              </w:rPr>
              <w:t xml:space="preserve">be optionally used to further adjust the dynamic range of the encoded </w:t>
            </w:r>
            <w:r w:rsidR="00D56119">
              <w:rPr>
                <w:sz w:val="18"/>
                <w:szCs w:val="16"/>
              </w:rPr>
              <w:t xml:space="preserve">display </w:t>
            </w:r>
            <w:r w:rsidRPr="00A166AE">
              <w:rPr>
                <w:sz w:val="18"/>
                <w:szCs w:val="16"/>
              </w:rPr>
              <w:t>attenuation map in the scaling process.</w:t>
            </w:r>
          </w:p>
        </w:tc>
      </w:tr>
      <w:tr w:rsidR="0048575B" w:rsidRPr="00CF4FB5" w14:paraId="26350A8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AMI.PreprocessingInfo</w:t>
            </w:r>
            <w:r w:rsidRPr="00D36157">
              <w:rPr>
                <w:rStyle w:val="Hyperlink"/>
                <w:rFonts w:ascii="Courier" w:hAnsi="Courier"/>
                <w:color w:val="auto"/>
                <w:sz w:val="18"/>
              </w:rPr>
              <w:t>@scale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r w:rsidRPr="00C863A9">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66086A6"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 xml:space="preserve">Indicates the scaling that </w:t>
            </w:r>
            <w:r w:rsidR="004D69B2" w:rsidRPr="00BC3BD3">
              <w:rPr>
                <w:sz w:val="18"/>
                <w:szCs w:val="18"/>
              </w:rPr>
              <w:t>shall</w:t>
            </w:r>
            <w:r w:rsidR="004D69B2" w:rsidRPr="285E146E">
              <w:rPr>
                <w:sz w:val="18"/>
                <w:szCs w:val="18"/>
              </w:rPr>
              <w:t xml:space="preserve"> </w:t>
            </w:r>
            <w:r w:rsidRPr="285E146E">
              <w:rPr>
                <w:sz w:val="18"/>
                <w:szCs w:val="18"/>
              </w:rPr>
              <w:t xml:space="preserve">be applied to obtain the </w:t>
            </w:r>
            <w:r w:rsidR="00D56119">
              <w:rPr>
                <w:sz w:val="18"/>
                <w:szCs w:val="16"/>
              </w:rPr>
              <w:t xml:space="preserve">display </w:t>
            </w:r>
            <w:r w:rsidRPr="285E146E">
              <w:rPr>
                <w:sz w:val="18"/>
                <w:szCs w:val="18"/>
              </w:rPr>
              <w:t>attenuation map sample values before applying them on the sample values of the associated video.</w:t>
            </w:r>
          </w:p>
        </w:tc>
      </w:tr>
      <w:tr w:rsidR="0048575B" w:rsidRPr="00CF4FB5" w14:paraId="7BBF9F26"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AMI.ApproxModel</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green:ApproxModelType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01A9120"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the model </w:t>
            </w:r>
            <w:r w:rsidR="00990821" w:rsidRPr="00BC3BD3">
              <w:rPr>
                <w:sz w:val="18"/>
                <w:szCs w:val="16"/>
              </w:rPr>
              <w:t>that should be</w:t>
            </w:r>
            <w:r w:rsidR="00990821">
              <w:rPr>
                <w:sz w:val="18"/>
                <w:szCs w:val="16"/>
              </w:rPr>
              <w:t xml:space="preserve"> </w:t>
            </w:r>
            <w:r w:rsidRPr="00A166AE">
              <w:rPr>
                <w:sz w:val="18"/>
                <w:szCs w:val="16"/>
              </w:rPr>
              <w:t xml:space="preserve">used to extrapolate the </w:t>
            </w:r>
            <w:r w:rsidR="00D56119">
              <w:rPr>
                <w:sz w:val="18"/>
                <w:szCs w:val="16"/>
              </w:rPr>
              <w:t xml:space="preserve">display </w:t>
            </w:r>
            <w:r w:rsidRPr="00A166AE">
              <w:rPr>
                <w:sz w:val="18"/>
                <w:szCs w:val="16"/>
              </w:rPr>
              <w:t xml:space="preserve">attenuation map with individual energy reduction rate to another set of </w:t>
            </w:r>
            <w:r w:rsidR="00D56119">
              <w:rPr>
                <w:sz w:val="18"/>
                <w:szCs w:val="16"/>
              </w:rPr>
              <w:t xml:space="preserve">display </w:t>
            </w:r>
            <w:r w:rsidRPr="00A166AE">
              <w:rPr>
                <w:sz w:val="18"/>
                <w:szCs w:val="16"/>
              </w:rPr>
              <w:t>attenuation map</w:t>
            </w:r>
            <w:r w:rsidR="00CA6BA9">
              <w:rPr>
                <w:sz w:val="18"/>
                <w:szCs w:val="16"/>
              </w:rPr>
              <w:t>s</w:t>
            </w:r>
            <w:r w:rsidRPr="00A166AE">
              <w:rPr>
                <w:sz w:val="18"/>
                <w:szCs w:val="16"/>
              </w:rPr>
              <w:t xml:space="preserve"> with different energy reduction rate</w:t>
            </w:r>
            <w:r w:rsidR="00CA6BA9">
              <w:rPr>
                <w:sz w:val="18"/>
                <w:szCs w:val="16"/>
              </w:rPr>
              <w:t>s</w:t>
            </w:r>
            <w:r w:rsidRPr="00A166AE">
              <w:rPr>
                <w:sz w:val="18"/>
                <w:szCs w:val="16"/>
              </w:rPr>
              <w:t>.</w:t>
            </w:r>
          </w:p>
        </w:tc>
      </w:tr>
      <w:tr w:rsidR="0048575B" w:rsidRPr="00CF4FB5" w14:paraId="1D96EC2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AMI.ApproxModel</w:t>
            </w:r>
            <w:r w:rsidRPr="00D36157">
              <w:rPr>
                <w:rStyle w:val="Hyperlink"/>
                <w:rFonts w:ascii="Courier" w:hAnsi="Courier"/>
                <w:color w:val="auto"/>
                <w:sz w:val="18"/>
              </w:rPr>
              <w:t>@type</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463E7E5F"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w:t>
            </w:r>
            <w:r w:rsidR="00C335FB">
              <w:rPr>
                <w:sz w:val="18"/>
                <w:szCs w:val="16"/>
              </w:rPr>
              <w:t xml:space="preserve">type of the </w:t>
            </w:r>
            <w:r w:rsidRPr="00A166AE">
              <w:rPr>
                <w:sz w:val="18"/>
                <w:szCs w:val="16"/>
              </w:rPr>
              <w:t xml:space="preserve">model </w:t>
            </w:r>
            <w:r w:rsidR="00990821" w:rsidRPr="00BC3BD3">
              <w:rPr>
                <w:sz w:val="18"/>
                <w:szCs w:val="16"/>
              </w:rPr>
              <w:t>that should be</w:t>
            </w:r>
            <w:r w:rsidR="00990821">
              <w:rPr>
                <w:sz w:val="18"/>
                <w:szCs w:val="16"/>
              </w:rPr>
              <w:t xml:space="preserve"> </w:t>
            </w:r>
            <w:r w:rsidRPr="00A166AE">
              <w:rPr>
                <w:sz w:val="18"/>
                <w:szCs w:val="16"/>
              </w:rPr>
              <w:t xml:space="preserve">used to extrapolate the </w:t>
            </w:r>
            <w:r w:rsidR="00D56119">
              <w:rPr>
                <w:sz w:val="18"/>
                <w:szCs w:val="16"/>
              </w:rPr>
              <w:t xml:space="preserve">display </w:t>
            </w:r>
            <w:r w:rsidRPr="00A166AE">
              <w:rPr>
                <w:sz w:val="18"/>
                <w:szCs w:val="16"/>
              </w:rPr>
              <w:t xml:space="preserve">attenuation map with a certain energy reduction rate to another set of </w:t>
            </w:r>
            <w:r w:rsidR="00D56119">
              <w:rPr>
                <w:sz w:val="18"/>
                <w:szCs w:val="16"/>
              </w:rPr>
              <w:t xml:space="preserve">display </w:t>
            </w:r>
            <w:r w:rsidRPr="00A166AE">
              <w:rPr>
                <w:sz w:val="18"/>
                <w:szCs w:val="16"/>
              </w:rPr>
              <w:t>attenuation map</w:t>
            </w:r>
            <w:r w:rsidR="00CA6BA9">
              <w:rPr>
                <w:sz w:val="18"/>
                <w:szCs w:val="16"/>
              </w:rPr>
              <w:t>s</w:t>
            </w:r>
            <w:r w:rsidRPr="00A166AE">
              <w:rPr>
                <w:sz w:val="18"/>
                <w:szCs w:val="16"/>
              </w:rPr>
              <w:t xml:space="preserve"> with different energy reduction rate</w:t>
            </w:r>
            <w:r w:rsidR="00CA6BA9">
              <w:rPr>
                <w:sz w:val="18"/>
                <w:szCs w:val="16"/>
              </w:rPr>
              <w:t>s</w:t>
            </w:r>
            <w:r w:rsidRPr="00A166AE">
              <w:rPr>
                <w:sz w:val="18"/>
                <w:szCs w:val="16"/>
              </w:rPr>
              <w:t>.</w:t>
            </w:r>
          </w:p>
        </w:tc>
      </w:tr>
      <w:tr w:rsidR="0048575B" w:rsidRPr="00CF4FB5" w14:paraId="3239A26A"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AMI.WindowInfo</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green:WindowInfoType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6CDCD0A2"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An element whose attributes specify a bounding window defining a region of the associated video </w:t>
            </w:r>
            <w:r w:rsidR="00615761">
              <w:rPr>
                <w:sz w:val="18"/>
                <w:szCs w:val="16"/>
              </w:rPr>
              <w:t>to which</w:t>
            </w:r>
            <w:r w:rsidRPr="00A166AE">
              <w:rPr>
                <w:sz w:val="18"/>
                <w:szCs w:val="16"/>
              </w:rPr>
              <w:t xml:space="preserve"> the </w:t>
            </w:r>
            <w:r w:rsidR="00D56119">
              <w:rPr>
                <w:sz w:val="18"/>
                <w:szCs w:val="16"/>
              </w:rPr>
              <w:t xml:space="preserve">display </w:t>
            </w:r>
            <w:r w:rsidRPr="00A166AE">
              <w:rPr>
                <w:sz w:val="18"/>
                <w:szCs w:val="16"/>
              </w:rPr>
              <w:t xml:space="preserve">attenuation map </w:t>
            </w:r>
            <w:r w:rsidR="00615761" w:rsidRPr="00BC3BD3">
              <w:rPr>
                <w:sz w:val="18"/>
                <w:szCs w:val="16"/>
              </w:rPr>
              <w:t>shall be applied</w:t>
            </w:r>
            <w:r w:rsidRPr="00A166AE">
              <w:rPr>
                <w:sz w:val="18"/>
                <w:szCs w:val="16"/>
              </w:rPr>
              <w:t>.</w:t>
            </w:r>
          </w:p>
        </w:tc>
      </w:tr>
      <w:tr w:rsidR="0048575B" w:rsidRPr="00CF4FB5" w14:paraId="6653716F"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@x</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5CA2E35C"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x-coordinate of the top-left corner of the bounding window defining a region of the associated video to </w:t>
            </w:r>
            <w:r w:rsidR="008C1B02">
              <w:rPr>
                <w:sz w:val="18"/>
                <w:szCs w:val="16"/>
              </w:rPr>
              <w:t>which</w:t>
            </w:r>
            <w:r w:rsidRPr="00A166AE">
              <w:rPr>
                <w:sz w:val="18"/>
                <w:szCs w:val="16"/>
              </w:rPr>
              <w:t xml:space="preserve"> the </w:t>
            </w:r>
            <w:r w:rsidR="008253C6">
              <w:rPr>
                <w:sz w:val="18"/>
                <w:szCs w:val="16"/>
              </w:rPr>
              <w:t xml:space="preserve">display </w:t>
            </w:r>
            <w:r w:rsidRPr="00A166AE">
              <w:rPr>
                <w:sz w:val="18"/>
                <w:szCs w:val="16"/>
              </w:rPr>
              <w:t xml:space="preserve">attenuation map carried by the </w:t>
            </w:r>
            <w:r w:rsidRPr="00A166AE">
              <w:rPr>
                <w:sz w:val="18"/>
                <w:szCs w:val="16"/>
              </w:rPr>
              <w:lastRenderedPageBreak/>
              <w:t xml:space="preserve">display attenuation map track </w:t>
            </w:r>
            <w:r w:rsidR="008C1B02" w:rsidRPr="00BC3BD3">
              <w:rPr>
                <w:sz w:val="18"/>
                <w:szCs w:val="16"/>
              </w:rPr>
              <w:t>shall be applied</w:t>
            </w:r>
            <w:r w:rsidR="008253C6">
              <w:rPr>
                <w:sz w:val="18"/>
                <w:szCs w:val="16"/>
              </w:rPr>
              <w:t>.</w:t>
            </w:r>
          </w:p>
        </w:tc>
      </w:tr>
      <w:tr w:rsidR="0048575B" w:rsidRPr="00CF4FB5" w14:paraId="1EECFFA0"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lastRenderedPageBreak/>
              <w:t>AMI.WindowInfo</w:t>
            </w:r>
            <w:r w:rsidRPr="00D36157">
              <w:rPr>
                <w:rStyle w:val="Hyperlink"/>
                <w:rFonts w:ascii="Courier" w:hAnsi="Courier"/>
                <w:color w:val="auto"/>
                <w:sz w:val="18"/>
              </w:rPr>
              <w:t>@y</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0FAB8573"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y-coordinate of the top-left corner of the bounding window defining a region of the associated video to </w:t>
            </w:r>
            <w:r w:rsidR="008C1B02">
              <w:rPr>
                <w:sz w:val="18"/>
                <w:szCs w:val="16"/>
              </w:rPr>
              <w:t>which</w:t>
            </w:r>
            <w:r w:rsidR="008C1B02" w:rsidRPr="00A166AE">
              <w:rPr>
                <w:sz w:val="18"/>
                <w:szCs w:val="16"/>
              </w:rPr>
              <w:t xml:space="preserve"> </w:t>
            </w:r>
            <w:r w:rsidRPr="00A166AE">
              <w:rPr>
                <w:sz w:val="18"/>
                <w:szCs w:val="16"/>
              </w:rPr>
              <w:t xml:space="preserve">the </w:t>
            </w:r>
            <w:r w:rsidR="008253C6">
              <w:rPr>
                <w:sz w:val="18"/>
                <w:szCs w:val="16"/>
              </w:rPr>
              <w:t xml:space="preserve">display </w:t>
            </w:r>
            <w:r w:rsidRPr="00A166AE">
              <w:rPr>
                <w:sz w:val="18"/>
                <w:szCs w:val="16"/>
              </w:rPr>
              <w:t xml:space="preserve">attenuation map carried by the display attenuation map track </w:t>
            </w:r>
            <w:r w:rsidR="008C1B02" w:rsidRPr="00BC3BD3">
              <w:rPr>
                <w:sz w:val="18"/>
                <w:szCs w:val="16"/>
              </w:rPr>
              <w:t>shall be applied</w:t>
            </w:r>
            <w:r w:rsidR="008253C6">
              <w:rPr>
                <w:sz w:val="18"/>
                <w:szCs w:val="16"/>
              </w:rPr>
              <w:t>.</w:t>
            </w:r>
          </w:p>
        </w:tc>
      </w:tr>
      <w:tr w:rsidR="0048575B" w:rsidRPr="00CF4FB5" w14:paraId="4A9AB6C0"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@width</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380FC62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width, in number of pixels, of the bounding window defining a region of the associated video to </w:t>
            </w:r>
            <w:r w:rsidR="008C1B02">
              <w:rPr>
                <w:sz w:val="18"/>
                <w:szCs w:val="16"/>
              </w:rPr>
              <w:t>which</w:t>
            </w:r>
            <w:r w:rsidR="008C1B02" w:rsidRPr="00A166AE">
              <w:rPr>
                <w:sz w:val="18"/>
                <w:szCs w:val="16"/>
              </w:rPr>
              <w:t xml:space="preserve"> </w:t>
            </w:r>
            <w:r w:rsidRPr="00A166AE">
              <w:rPr>
                <w:sz w:val="18"/>
                <w:szCs w:val="16"/>
              </w:rPr>
              <w:t xml:space="preserve">the </w:t>
            </w:r>
            <w:r w:rsidR="008253C6">
              <w:rPr>
                <w:sz w:val="18"/>
                <w:szCs w:val="16"/>
              </w:rPr>
              <w:t xml:space="preserve">display </w:t>
            </w:r>
            <w:r w:rsidRPr="00A166AE">
              <w:rPr>
                <w:sz w:val="18"/>
                <w:szCs w:val="16"/>
              </w:rPr>
              <w:t xml:space="preserve">attenuation map carried by the display attenuation map track </w:t>
            </w:r>
            <w:r w:rsidR="001F0A27" w:rsidRPr="00BC3BD3">
              <w:rPr>
                <w:sz w:val="18"/>
                <w:szCs w:val="16"/>
              </w:rPr>
              <w:t>shall be applied</w:t>
            </w:r>
            <w:r w:rsidR="008253C6">
              <w:rPr>
                <w:sz w:val="18"/>
                <w:szCs w:val="16"/>
              </w:rPr>
              <w:t>.</w:t>
            </w:r>
          </w:p>
        </w:tc>
      </w:tr>
      <w:tr w:rsidR="0048575B" w:rsidRPr="00CF4FB5" w14:paraId="3BB545E7" w14:textId="77777777" w:rsidTr="00A05D77">
        <w:trPr>
          <w:jc w:val="center"/>
        </w:trPr>
        <w:tc>
          <w:tcPr>
            <w:tcW w:w="16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@height</w:t>
            </w:r>
          </w:p>
        </w:tc>
        <w:tc>
          <w:tcPr>
            <w:tcW w:w="29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34"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0D2E992"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height, in number of pixels, of the bounding window defining a region of the associated video to </w:t>
            </w:r>
            <w:r w:rsidR="001F0A27">
              <w:rPr>
                <w:sz w:val="18"/>
                <w:szCs w:val="16"/>
              </w:rPr>
              <w:t>which</w:t>
            </w:r>
            <w:r w:rsidR="001F0A27" w:rsidRPr="00A166AE">
              <w:rPr>
                <w:sz w:val="18"/>
                <w:szCs w:val="16"/>
              </w:rPr>
              <w:t xml:space="preserve"> </w:t>
            </w:r>
            <w:r w:rsidRPr="00A166AE">
              <w:rPr>
                <w:sz w:val="18"/>
                <w:szCs w:val="16"/>
              </w:rPr>
              <w:t>the</w:t>
            </w:r>
            <w:r w:rsidR="008253C6">
              <w:rPr>
                <w:sz w:val="18"/>
                <w:szCs w:val="16"/>
              </w:rPr>
              <w:t xml:space="preserve"> display</w:t>
            </w:r>
            <w:r w:rsidRPr="00A166AE">
              <w:rPr>
                <w:sz w:val="18"/>
                <w:szCs w:val="16"/>
              </w:rPr>
              <w:t xml:space="preserve"> attenuation map carried by the display attenuation map track </w:t>
            </w:r>
            <w:r w:rsidR="001F0A27" w:rsidRPr="00BC3BD3">
              <w:rPr>
                <w:sz w:val="18"/>
                <w:szCs w:val="16"/>
              </w:rPr>
              <w:t>shall be applied</w:t>
            </w:r>
            <w:r w:rsidRPr="00A166AE">
              <w:rPr>
                <w:sz w:val="18"/>
                <w:szCs w:val="16"/>
              </w:rPr>
              <w:t>.</w:t>
            </w:r>
          </w:p>
        </w:tc>
      </w:tr>
      <w:tr w:rsidR="001A4891" w:rsidRPr="00CF4FB5" w14:paraId="0BCEB2EE" w14:textId="77777777" w:rsidTr="00A05D77">
        <w:trPr>
          <w:jc w:val="center"/>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an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EE3806" w:rsidRDefault="00483700" w:rsidP="00483700">
      <w:pPr>
        <w:pStyle w:val="ANNEX"/>
        <w:numPr>
          <w:ilvl w:val="0"/>
          <w:numId w:val="7"/>
        </w:numPr>
      </w:pPr>
      <w:r w:rsidRPr="00EE3806">
        <w:rPr>
          <w:lang w:val="en-US"/>
        </w:rPr>
        <w:lastRenderedPageBreak/>
        <w:br/>
      </w:r>
      <w:bookmarkStart w:id="131" w:name="_Toc202426697"/>
      <w:r w:rsidRPr="00EE3806">
        <w:rPr>
          <w:b w:val="0"/>
        </w:rPr>
        <w:t>(normative)</w:t>
      </w:r>
      <w:r w:rsidRPr="00EE3806">
        <w:br/>
      </w:r>
      <w:r w:rsidRPr="00EE3806">
        <w:br/>
        <w:t>Green metadata MPEG-DASH schema</w:t>
      </w:r>
      <w:bookmarkEnd w:id="131"/>
    </w:p>
    <w:p w14:paraId="15FCE261" w14:textId="77777777" w:rsidR="000606A9" w:rsidRPr="00EE3806" w:rsidRDefault="000606A9" w:rsidP="00151B6D"/>
    <w:p w14:paraId="15FE2172" w14:textId="7777777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&lt;?xml version="1.0" encoding="UTF-8"?&gt;</w:t>
      </w:r>
    </w:p>
    <w:p w14:paraId="5155D759" w14:textId="7777777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&lt;xs:schema xmlns:xs="http://www.w3.org/2001/XMLSchema"</w:t>
      </w:r>
    </w:p>
    <w:p w14:paraId="65334F5D" w14:textId="66578737"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t>targetNamespace="urn:mpeg:mpegI:green:202</w:t>
      </w:r>
      <w:r w:rsidR="008A520D">
        <w:rPr>
          <w:rFonts w:ascii="Courier New" w:hAnsi="Courier New" w:cs="Courier New"/>
          <w:sz w:val="18"/>
          <w:szCs w:val="18"/>
        </w:rPr>
        <w:t>5</w:t>
      </w:r>
      <w:r w:rsidRPr="00EE3806">
        <w:rPr>
          <w:rFonts w:ascii="Courier New" w:hAnsi="Courier New" w:cs="Courier New"/>
          <w:sz w:val="18"/>
          <w:szCs w:val="18"/>
        </w:rPr>
        <w:t>"</w:t>
      </w:r>
    </w:p>
    <w:p w14:paraId="7C78A169" w14:textId="46EB2884" w:rsidR="000606A9" w:rsidRPr="00EE3806"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t>xmlns:green="urn:mpeg:mpegI:green:202</w:t>
      </w:r>
      <w:r w:rsidR="008A520D">
        <w:rPr>
          <w:rFonts w:ascii="Courier New" w:hAnsi="Courier New" w:cs="Courier New"/>
          <w:sz w:val="18"/>
          <w:szCs w:val="18"/>
        </w:rPr>
        <w:t>5</w:t>
      </w:r>
      <w:r w:rsidRPr="00EE3806">
        <w:rPr>
          <w:rFonts w:ascii="Courier New" w:hAnsi="Courier New" w:cs="Courier New"/>
          <w:sz w:val="18"/>
          <w:szCs w:val="18"/>
        </w:rPr>
        <w:t>"</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EE3806">
        <w:rPr>
          <w:rFonts w:ascii="Courier New" w:hAnsi="Courier New" w:cs="Courier New"/>
          <w:sz w:val="18"/>
          <w:szCs w:val="18"/>
        </w:rPr>
        <w:tab/>
      </w:r>
      <w:r w:rsidRPr="00483700">
        <w:rPr>
          <w:rFonts w:ascii="Courier New" w:hAnsi="Courier New" w:cs="Courier New"/>
          <w:sz w:val="18"/>
          <w:szCs w:val="18"/>
        </w:rPr>
        <w:t>elementFormDefault="qualified"&gt;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&lt;xs:element name="AMI" type="green:AMInfoType"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name="AMInfoType"&gt;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&lt;xs:element name="QualityInfo" type="green:QualityInfoType"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name="PreprocessingInfo" type="green:PreprocessingInfoType"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minOccurs="0" maxOccurs="1"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name="WindowInfo" type="green:WindowInfoType"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name="ApproxModel" type="green:ApproxModelType"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&lt;xs:any namespace="##other" processContents="lax"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name="displayModel" type="green:DisplayModelType"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name="attenuationUse" type="green:FourValueRangeType"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name="attenuationComponentIdc"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type="green:AttenuationComponentIdcType"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name="energyReductionRate"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type="green:EnergyReductionRateType"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name="QualityInfoType"&gt;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name="metric" type="xs:string"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name="reduction" type="xs:unsignedByte"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name="PreprocessingInfoType"&gt;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name="max_value" type="xs:unsignedByte"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name="scale" type="xs:unsignedByte"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name="ApproxModelType"&gt;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name="WindowInfoType"&gt;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name="x" type="xs:unsignedByte"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name="y" type="xs:unsignedByte"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name="width" type="xs:unsignedByte"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name="height" type="xs:unsignedByte"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&lt;xs:simpleType name="DisplayModelType"&gt;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name="AttenuationComponentIdcType"&gt;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name="EnergyReductionRateType"&gt;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name="FourValueRangeType"&gt;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&lt;/xs:schema&gt;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32" w:name="_Toc202426698"/>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32"/>
    </w:p>
    <w:p w14:paraId="6BAFD5DF" w14:textId="3082E8B1" w:rsidR="00546826" w:rsidRPr="00BC394B" w:rsidRDefault="00002FD9" w:rsidP="00546826">
      <w:pPr>
        <w:pStyle w:val="a2"/>
        <w:numPr>
          <w:ilvl w:val="1"/>
          <w:numId w:val="7"/>
        </w:numPr>
      </w:pPr>
      <w:bookmarkStart w:id="133" w:name="_Toc202426699"/>
      <w:r>
        <w:t>Example MPD with decoder power indication metadata</w:t>
      </w:r>
      <w:bookmarkEnd w:id="133"/>
    </w:p>
    <w:p w14:paraId="14463B87" w14:textId="71B6C91C" w:rsidR="00B95748" w:rsidRDefault="00B95748" w:rsidP="00B95748">
      <w:pPr>
        <w:pStyle w:val="BodyText"/>
        <w:rPr>
          <w:lang w:eastAsia="ja-JP"/>
        </w:rPr>
      </w:pPr>
      <w:r>
        <w:rPr>
          <w:lang w:eastAsia="ja-JP"/>
        </w:rPr>
        <w:t xml:space="preserve">The following XML file provides an example of an MPD for </w:t>
      </w:r>
      <w:r w:rsidR="007A29AD">
        <w:rPr>
          <w:lang w:eastAsia="ja-JP"/>
        </w:rPr>
        <w:t>D</w:t>
      </w:r>
      <w:r>
        <w:rPr>
          <w:lang w:eastAsia="ja-JP"/>
        </w:rPr>
        <w:t>ecoder-</w:t>
      </w:r>
      <w:r w:rsidR="007A29AD">
        <w:rPr>
          <w:lang w:eastAsia="ja-JP"/>
        </w:rPr>
        <w:t>P</w:t>
      </w:r>
      <w:r>
        <w:rPr>
          <w:lang w:eastAsia="ja-JP"/>
        </w:rPr>
        <w:t xml:space="preserve">ower </w:t>
      </w:r>
      <w:r w:rsidR="007A29AD">
        <w:rPr>
          <w:lang w:eastAsia="ja-JP"/>
        </w:rPr>
        <w:t>I</w:t>
      </w:r>
      <w:r>
        <w:rPr>
          <w:lang w:eastAsia="ja-JP"/>
        </w:rPr>
        <w:t>ndication metadata.</w:t>
      </w:r>
    </w:p>
    <w:p w14:paraId="226C5102" w14:textId="7CE696AD"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1.0</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 xml:space="preserve"> encoding=</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UTF-8</w:t>
      </w:r>
      <w:r w:rsidR="00746533" w:rsidRPr="00250677">
        <w:rPr>
          <w:rFonts w:ascii="Courier New" w:eastAsia="MS Mincho" w:hAnsi="Courier New" w:cs="Courier New"/>
          <w:sz w:val="18"/>
          <w:szCs w:val="18"/>
        </w:rPr>
        <w:t>"</w:t>
      </w:r>
      <w:r w:rsidRPr="00220BDC">
        <w:rPr>
          <w:rFonts w:ascii="Courier New" w:eastAsia="MS Mincho" w:hAnsi="Courier New" w:cs="Courier New"/>
          <w:sz w:val="18"/>
          <w:szCs w:val="18"/>
        </w:rPr>
        <w:t>?&gt;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xmlns:xsi="http://www.w3.org/2001/XMLSchema-instance"</w:t>
      </w:r>
    </w:p>
    <w:p w14:paraId="68B30266" w14:textId="38880C3F" w:rsidR="00B95748" w:rsidRPr="00EE3806"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EE3806">
        <w:rPr>
          <w:rFonts w:ascii="Courier New" w:eastAsia="MS Mincho" w:hAnsi="Courier New" w:cs="Courier New"/>
          <w:sz w:val="18"/>
          <w:szCs w:val="18"/>
        </w:rPr>
        <w:t>xmlns="urn:mpeg:</w:t>
      </w:r>
      <w:r w:rsidR="006B20CD">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6B20CD">
        <w:rPr>
          <w:rFonts w:ascii="Courier New" w:eastAsia="MS Mincho" w:hAnsi="Courier New" w:cs="Courier New"/>
          <w:sz w:val="18"/>
          <w:szCs w:val="18"/>
        </w:rPr>
        <w:t>mpd</w:t>
      </w:r>
      <w:r w:rsidRPr="00EE3806">
        <w:rPr>
          <w:rFonts w:ascii="Courier New" w:eastAsia="MS Mincho" w:hAnsi="Courier New" w:cs="Courier New"/>
          <w:sz w:val="18"/>
          <w:szCs w:val="18"/>
        </w:rPr>
        <w:t>:</w:t>
      </w:r>
      <w:r w:rsidR="00D76B95">
        <w:rPr>
          <w:rFonts w:ascii="Courier New" w:eastAsia="MS Mincho" w:hAnsi="Courier New" w:cs="Courier New"/>
          <w:sz w:val="18"/>
          <w:szCs w:val="18"/>
        </w:rPr>
        <w:t>2011</w:t>
      </w:r>
      <w:r w:rsidRPr="00EE3806">
        <w:rPr>
          <w:rFonts w:ascii="Courier New" w:eastAsia="MS Mincho" w:hAnsi="Courier New" w:cs="Courier New"/>
          <w:sz w:val="18"/>
          <w:szCs w:val="18"/>
        </w:rPr>
        <w:t>"</w:t>
      </w:r>
    </w:p>
    <w:p w14:paraId="367000EF" w14:textId="035A3DA2" w:rsidR="00B95748" w:rsidRPr="00EE3806"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xsi:schemaLocation="urn:mpeg:</w:t>
      </w:r>
      <w:r w:rsidR="00574CBC">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574CBC">
        <w:rPr>
          <w:rFonts w:ascii="Courier New" w:eastAsia="MS Mincho" w:hAnsi="Courier New" w:cs="Courier New"/>
          <w:sz w:val="18"/>
          <w:szCs w:val="18"/>
        </w:rPr>
        <w:t>mpd</w:t>
      </w:r>
      <w:r w:rsidRPr="00EE3806">
        <w:rPr>
          <w:rFonts w:ascii="Courier New" w:eastAsia="MS Mincho" w:hAnsi="Courier New" w:cs="Courier New"/>
          <w:sz w:val="18"/>
          <w:szCs w:val="18"/>
        </w:rPr>
        <w:t>:</w:t>
      </w:r>
      <w:r w:rsidR="00D76B95">
        <w:rPr>
          <w:rFonts w:ascii="Courier New" w:eastAsia="MS Mincho" w:hAnsi="Courier New" w:cs="Courier New"/>
          <w:sz w:val="18"/>
          <w:szCs w:val="18"/>
        </w:rPr>
        <w:t xml:space="preserve">2011 </w:t>
      </w:r>
      <w:r w:rsidR="00D76B95" w:rsidRPr="00FD42B4">
        <w:rPr>
          <w:rFonts w:ascii="Courier New" w:eastAsia="MS Mincho" w:hAnsi="Courier New" w:cs="Courier New"/>
          <w:sz w:val="18"/>
          <w:szCs w:val="18"/>
        </w:rPr>
        <w:t>DASH-MPD.xsd</w:t>
      </w:r>
      <w:r w:rsidRPr="00EE3806">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r w:rsidRPr="00220BDC">
        <w:rPr>
          <w:rFonts w:ascii="Courier New" w:eastAsia="MS Mincho" w:hAnsi="Courier New" w:cs="Courier New"/>
          <w:sz w:val="18"/>
          <w:szCs w:val="18"/>
        </w:rPr>
        <w:t>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minimumUpdatePeriod="PT2S"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timeShiftBufferDepth="PT30M"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availabilityStartTime="2011-12-25T12:30:00"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minBufferTime="PT4S"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profiles="urn:mpeg:dash:profile:isoff-live:2011"&gt;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mimeType="video/mp4"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frameRate="30000/1001"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segmentAlignment="true"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startWithSAP="1"&gt;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&lt;BaseURL&gt;video/&lt;/BaseURL&gt;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English Audio --&gt;</w:t>
      </w:r>
    </w:p>
    <w:p w14:paraId="6DD5F6BC" w14:textId="77777777" w:rsidR="00B95748" w:rsidRPr="00DA7DA1"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DA7DA1">
        <w:rPr>
          <w:rFonts w:ascii="Courier New" w:eastAsia="MS Mincho" w:hAnsi="Courier New" w:cs="Courier New"/>
          <w:sz w:val="18"/>
          <w:szCs w:val="18"/>
        </w:rPr>
        <w:t>&lt;AdaptationSet mimeType="audio/mp4" codecs="mp4a.0x40" lang="en" segmentAlignment="0"&gt;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A7DA1">
        <w:rPr>
          <w:rFonts w:ascii="Courier New" w:eastAsia="MS Mincho" w:hAnsi="Courier New" w:cs="Courier New"/>
          <w:sz w:val="18"/>
          <w:szCs w:val="18"/>
        </w:rPr>
        <w:t xml:space="preserve">      </w:t>
      </w:r>
      <w:r w:rsidRPr="00220BDC">
        <w:rPr>
          <w:rFonts w:ascii="Courier New" w:eastAsia="MS Mincho" w:hAnsi="Courier New" w:cs="Courier New"/>
          <w:sz w:val="18"/>
          <w:szCs w:val="18"/>
        </w:rPr>
        <w:t>&lt;SegmentTemplate timescale="48000" media="audio/en/$Time$.mp4a"&gt;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mimeType="audio/mp4" codecs="mp4a.0x40" lang="fr" segmentAlignment="0"&gt;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timescale="48000" media="audio/fr/$Time$.mp4a"&gt;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&lt;/SegmentTemplate&gt;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&lt;!--</w:t>
      </w: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AdaptationSet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id="green_video" codecs="depi"/&gt;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&lt;BaseURL&gt;video_green_depi/&lt;/BaseURL&gt;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associationId="v0" associationType="cdsc"/&gt;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associationId="v1" associationType="cdsc"/&gt;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associationId="v2" associationType="cdsc"/&gt;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040B1274" w:rsidR="00F85DF0" w:rsidRDefault="00D72960" w:rsidP="003A6512">
      <w:pPr>
        <w:pStyle w:val="a2"/>
        <w:numPr>
          <w:ilvl w:val="1"/>
          <w:numId w:val="7"/>
        </w:numPr>
      </w:pPr>
      <w:bookmarkStart w:id="134" w:name="_Toc202426700"/>
      <w:r>
        <w:t>Example MPD with display power indication metadata</w:t>
      </w:r>
      <w:bookmarkEnd w:id="134"/>
    </w:p>
    <w:p w14:paraId="720CEC4E" w14:textId="5B769857" w:rsidR="00D72960" w:rsidRDefault="00D72960" w:rsidP="00D72960">
      <w:pPr>
        <w:pStyle w:val="BodyText"/>
        <w:autoSpaceDE w:val="0"/>
        <w:autoSpaceDN w:val="0"/>
        <w:adjustRightInd w:val="0"/>
        <w:rPr>
          <w:rFonts w:eastAsia="MS Mincho"/>
          <w:szCs w:val="24"/>
        </w:rPr>
      </w:pPr>
      <w:r w:rsidRPr="00D318DE">
        <w:rPr>
          <w:rFonts w:eastAsia="MS Mincho"/>
          <w:szCs w:val="24"/>
        </w:rPr>
        <w:t xml:space="preserve">The following XML file provides an example of an MPD for </w:t>
      </w:r>
      <w:r w:rsidR="007A29AD">
        <w:rPr>
          <w:rFonts w:eastAsia="MS Mincho"/>
          <w:szCs w:val="24"/>
        </w:rPr>
        <w:t>D</w:t>
      </w:r>
      <w:r w:rsidRPr="00D318DE">
        <w:rPr>
          <w:rFonts w:eastAsia="MS Mincho"/>
          <w:szCs w:val="24"/>
        </w:rPr>
        <w:t>isplay-</w:t>
      </w:r>
      <w:r w:rsidR="007A29AD">
        <w:rPr>
          <w:rFonts w:eastAsia="MS Mincho"/>
          <w:szCs w:val="24"/>
        </w:rPr>
        <w:t>P</w:t>
      </w:r>
      <w:r w:rsidRPr="00D318DE">
        <w:rPr>
          <w:rFonts w:eastAsia="MS Mincho"/>
          <w:szCs w:val="24"/>
        </w:rPr>
        <w:t xml:space="preserve">ower </w:t>
      </w:r>
      <w:r w:rsidR="007A29AD">
        <w:rPr>
          <w:rFonts w:eastAsia="MS Mincho"/>
          <w:szCs w:val="24"/>
        </w:rPr>
        <w:t>I</w:t>
      </w:r>
      <w:r w:rsidRPr="00D318DE">
        <w:rPr>
          <w:rFonts w:eastAsia="MS Mincho"/>
          <w:szCs w:val="24"/>
        </w:rPr>
        <w:t>ndication metadata</w:t>
      </w:r>
      <w:r>
        <w:rPr>
          <w:rFonts w:eastAsia="MS Mincho"/>
          <w:szCs w:val="24"/>
        </w:rPr>
        <w:t>.</w:t>
      </w:r>
    </w:p>
    <w:p w14:paraId="74D2511D" w14:textId="58D6BC9B"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1.0</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 xml:space="preserve"> encoding=</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UTF-8</w:t>
      </w:r>
      <w:r w:rsidR="00746533" w:rsidRPr="00250677">
        <w:rPr>
          <w:rFonts w:ascii="Courier New" w:eastAsia="MS Mincho" w:hAnsi="Courier New" w:cs="Courier New"/>
          <w:sz w:val="18"/>
          <w:szCs w:val="18"/>
        </w:rPr>
        <w:t>"</w:t>
      </w:r>
      <w:r w:rsidRPr="00AA78C3">
        <w:rPr>
          <w:rFonts w:ascii="Courier New" w:eastAsia="MS Mincho" w:hAnsi="Courier New" w:cs="Courier New"/>
          <w:sz w:val="18"/>
          <w:szCs w:val="18"/>
        </w:rPr>
        <w:t>?&gt;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xmlns:xsi="http://www.w3.org/2001/XMLSchema-instance"</w:t>
      </w:r>
    </w:p>
    <w:p w14:paraId="2801C9D9" w14:textId="682F4A5E" w:rsidR="00D72960" w:rsidRPr="00EE3806"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EE3806">
        <w:rPr>
          <w:rFonts w:ascii="Courier New" w:eastAsia="MS Mincho" w:hAnsi="Courier New" w:cs="Courier New"/>
          <w:sz w:val="18"/>
          <w:szCs w:val="18"/>
        </w:rPr>
        <w:t>xmlns="urn:mpeg:</w:t>
      </w:r>
      <w:r w:rsidR="00D76B95">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D76B95">
        <w:rPr>
          <w:rFonts w:ascii="Courier New" w:eastAsia="MS Mincho" w:hAnsi="Courier New" w:cs="Courier New"/>
          <w:sz w:val="18"/>
          <w:szCs w:val="18"/>
        </w:rPr>
        <w:t>mpd</w:t>
      </w:r>
      <w:r w:rsidRPr="00EE3806">
        <w:rPr>
          <w:rFonts w:ascii="Courier New" w:eastAsia="MS Mincho" w:hAnsi="Courier New" w:cs="Courier New"/>
          <w:sz w:val="18"/>
          <w:szCs w:val="18"/>
        </w:rPr>
        <w:t>:</w:t>
      </w:r>
      <w:r w:rsidR="00D76B95">
        <w:rPr>
          <w:rFonts w:ascii="Courier New" w:eastAsia="MS Mincho" w:hAnsi="Courier New" w:cs="Courier New"/>
          <w:sz w:val="18"/>
          <w:szCs w:val="18"/>
        </w:rPr>
        <w:t>2011</w:t>
      </w:r>
      <w:r w:rsidRPr="00EE3806">
        <w:rPr>
          <w:rFonts w:ascii="Courier New" w:eastAsia="MS Mincho" w:hAnsi="Courier New" w:cs="Courier New"/>
          <w:sz w:val="18"/>
          <w:szCs w:val="18"/>
        </w:rPr>
        <w:t>"</w:t>
      </w:r>
    </w:p>
    <w:p w14:paraId="67A94267" w14:textId="58C4975D" w:rsidR="00D72960" w:rsidRPr="00EE3806"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xsi:schemaLocation="urn:mpeg:</w:t>
      </w:r>
      <w:r w:rsidR="00D76B95">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D76B95">
        <w:rPr>
          <w:rFonts w:ascii="Courier New" w:eastAsia="MS Mincho" w:hAnsi="Courier New" w:cs="Courier New"/>
          <w:sz w:val="18"/>
          <w:szCs w:val="18"/>
        </w:rPr>
        <w:t>mpd</w:t>
      </w:r>
      <w:r w:rsidRPr="00EE3806">
        <w:rPr>
          <w:rFonts w:ascii="Courier New" w:eastAsia="MS Mincho" w:hAnsi="Courier New" w:cs="Courier New"/>
          <w:sz w:val="18"/>
          <w:szCs w:val="18"/>
        </w:rPr>
        <w:t>:</w:t>
      </w:r>
      <w:r w:rsidR="00D76B95" w:rsidRPr="00EE3806">
        <w:rPr>
          <w:rFonts w:ascii="Courier" w:hAnsi="Courier" w:cs="Lucida Sans Typewriter"/>
          <w:sz w:val="18"/>
          <w:szCs w:val="18"/>
        </w:rPr>
        <w:t>2011</w:t>
      </w:r>
      <w:r w:rsidR="00D76B95">
        <w:rPr>
          <w:rFonts w:ascii="Courier" w:hAnsi="Courier" w:cs="Lucida Sans Typewriter"/>
          <w:sz w:val="18"/>
          <w:szCs w:val="18"/>
        </w:rPr>
        <w:t xml:space="preserve"> </w:t>
      </w:r>
      <w:r w:rsidR="00D76B95" w:rsidRPr="00FD42B4">
        <w:rPr>
          <w:rFonts w:ascii="Courier New" w:eastAsia="MS Mincho" w:hAnsi="Courier New" w:cs="Courier New"/>
          <w:sz w:val="18"/>
          <w:szCs w:val="18"/>
        </w:rPr>
        <w:t>DASH-MPD.xsd</w:t>
      </w:r>
      <w:r w:rsidRPr="00EE3806">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EE3806">
        <w:rPr>
          <w:rFonts w:ascii="Courier New" w:eastAsia="MS Mincho" w:hAnsi="Courier New" w:cs="Courier New"/>
          <w:sz w:val="18"/>
          <w:szCs w:val="18"/>
        </w:rPr>
        <w:t xml:space="preserve">  </w:t>
      </w:r>
      <w:r w:rsidRPr="00AA78C3">
        <w:rPr>
          <w:rFonts w:ascii="Courier New" w:eastAsia="MS Mincho" w:hAnsi="Courier New" w:cs="Courier New"/>
          <w:sz w:val="18"/>
          <w:szCs w:val="18"/>
        </w:rPr>
        <w:t>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minimumUpdatePeriod="PT2S"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timeShiftBufferDepth="PT30M"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availabilityStartTime="2011-12-25T12:30:00"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minBufferTime="PT4S"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profiles="urn:mpeg:dash:profile:isoff-live:2011"&gt;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&lt;!--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mimeType="video/mp4"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frameRate="30000/1001"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segmentAlignment="true"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startWithSAP="1"&gt;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&lt;BaseURL&gt;video/&lt;/BaseURL&gt;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English Audio --&gt;</w:t>
      </w:r>
    </w:p>
    <w:p w14:paraId="3694E6BA" w14:textId="77777777" w:rsidR="00D72960" w:rsidRPr="00BC3BD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lang w:val="fr-FR"/>
        </w:rPr>
      </w:pPr>
      <w:r w:rsidRPr="00AA78C3">
        <w:rPr>
          <w:rFonts w:ascii="Courier New" w:eastAsia="MS Mincho" w:hAnsi="Courier New" w:cs="Courier New"/>
          <w:sz w:val="18"/>
          <w:szCs w:val="18"/>
        </w:rPr>
        <w:t xml:space="preserve">    </w:t>
      </w:r>
      <w:r w:rsidRPr="00BC3BD3">
        <w:rPr>
          <w:rFonts w:ascii="Courier New" w:eastAsia="MS Mincho" w:hAnsi="Courier New" w:cs="Courier New"/>
          <w:sz w:val="18"/>
          <w:szCs w:val="18"/>
          <w:lang w:val="fr-FR"/>
        </w:rPr>
        <w:t>&lt;AdaptationSet mimeType="audio/mp4" codecs="mp4a.0x40" lang="en" segmentAlignment="0"&gt;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BC3BD3">
        <w:rPr>
          <w:rFonts w:ascii="Courier New" w:eastAsia="MS Mincho" w:hAnsi="Courier New" w:cs="Courier New"/>
          <w:sz w:val="18"/>
          <w:szCs w:val="18"/>
          <w:lang w:val="fr-FR"/>
        </w:rPr>
        <w:lastRenderedPageBreak/>
        <w:t xml:space="preserve">      </w:t>
      </w:r>
      <w:r w:rsidRPr="00AA78C3">
        <w:rPr>
          <w:rFonts w:ascii="Courier New" w:eastAsia="MS Mincho" w:hAnsi="Courier New" w:cs="Courier New"/>
          <w:sz w:val="18"/>
          <w:szCs w:val="18"/>
        </w:rPr>
        <w:t>&lt;SegmentTemplate timescale="48000" media="audio/en/$Time$.mp4a"&gt;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mimeType="audio/mp4" codecs="mp4a.0x40" lang="fr" segmentAlignment="0"&gt;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timescale="48000" media="audio/fr/$Time$.mp4a"&gt;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&lt;!--</w:t>
      </w:r>
      <w:r w:rsidR="00253BD5">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AdapatationSet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id="green_video" codecs="dipi"/&gt;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&lt;BaseURL&gt;video_green_dipi/&lt;/BaseURL&gt;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associationId="v0 v1 v2" </w:t>
      </w:r>
      <w:r>
        <w:rPr>
          <w:rFonts w:ascii="Courier New" w:eastAsia="MS Mincho" w:hAnsi="Courier New" w:cs="Courier New"/>
          <w:sz w:val="18"/>
          <w:szCs w:val="18"/>
        </w:rPr>
        <w:br/>
        <w:t xml:space="preserve">       </w:t>
      </w:r>
      <w:r w:rsidRPr="00D41B6E">
        <w:rPr>
          <w:rFonts w:ascii="Courier New" w:eastAsia="MS Mincho" w:hAnsi="Courier New" w:cs="Courier New"/>
          <w:sz w:val="18"/>
          <w:szCs w:val="18"/>
        </w:rPr>
        <w:t>associationType="cdsc"/&gt;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&lt;/AdaptationSet&gt;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42FFC373" w:rsidR="00760CB2" w:rsidRDefault="00002FD9" w:rsidP="00002FD9">
      <w:pPr>
        <w:pStyle w:val="a2"/>
        <w:numPr>
          <w:ilvl w:val="1"/>
          <w:numId w:val="7"/>
        </w:numPr>
      </w:pPr>
      <w:bookmarkStart w:id="135" w:name="_Toc202426701"/>
      <w:r>
        <w:t>Example</w:t>
      </w:r>
      <w:r w:rsidR="00BC728A">
        <w:t>s</w:t>
      </w:r>
      <w:r>
        <w:t xml:space="preserve"> </w:t>
      </w:r>
      <w:r w:rsidR="006349FB">
        <w:t xml:space="preserve">of </w:t>
      </w:r>
      <w:r>
        <w:t xml:space="preserve">MPD with display attenuation map </w:t>
      </w:r>
      <w:r w:rsidRPr="00002FD9">
        <w:t>metadata</w:t>
      </w:r>
      <w:bookmarkEnd w:id="135"/>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136" w:name="_Toc202426702"/>
      <w:r>
        <w:t>Example 1</w:t>
      </w:r>
      <w:bookmarkEnd w:id="136"/>
    </w:p>
    <w:p w14:paraId="2AA154E9" w14:textId="6ED5B544" w:rsidR="00F34675" w:rsidRPr="00D439B4" w:rsidRDefault="00F34675" w:rsidP="00F34675">
      <w:pPr>
        <w:rPr>
          <w:rFonts w:eastAsia="MS Mincho"/>
          <w:szCs w:val="24"/>
        </w:rPr>
      </w:pPr>
      <w:r w:rsidRPr="00D439B4">
        <w:rPr>
          <w:rFonts w:eastAsia="MS Mincho"/>
          <w:szCs w:val="24"/>
        </w:rPr>
        <w:t xml:space="preserve">This example demonstrates a DASH MPD with a presentation that includes a video Adaptation Set with three Representations and a Display Attenuation Map Adaptation Set with one Representation that is associated with the first video Representation. The </w:t>
      </w:r>
      <w:r w:rsidR="006F0017">
        <w:rPr>
          <w:rFonts w:eastAsia="MS Mincho"/>
          <w:szCs w:val="24"/>
        </w:rPr>
        <w:t xml:space="preserve">display </w:t>
      </w:r>
      <w:r w:rsidRPr="00D439B4">
        <w:rPr>
          <w:rFonts w:eastAsia="MS Mincho"/>
          <w:szCs w:val="24"/>
        </w:rPr>
        <w:t>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44C2BA89"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1.0</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 xml:space="preserve"> encoding=</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UTF-8</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r w:rsidR="00F34675" w:rsidRPr="00077DB7">
        <w:rPr>
          <w:rFonts w:ascii="Courier" w:hAnsi="Courier" w:cs="Lucida Sans Typewriter"/>
          <w:sz w:val="18"/>
          <w:szCs w:val="18"/>
          <w:lang w:val="en-US"/>
        </w:rPr>
        <w:t>xmlns:xsi="http://www.w3.org/2001/XMLSchema-instance"</w:t>
      </w:r>
    </w:p>
    <w:p w14:paraId="58958845" w14:textId="6CD8FC4D" w:rsidR="00F34675" w:rsidRPr="00EE3806"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xmlns="urn:mpeg:</w:t>
      </w:r>
      <w:r w:rsidR="00094209">
        <w:rPr>
          <w:rFonts w:ascii="Courier" w:hAnsi="Courier" w:cs="Lucida Sans Typewriter"/>
          <w:sz w:val="18"/>
          <w:szCs w:val="18"/>
        </w:rPr>
        <w:t>dash</w:t>
      </w:r>
      <w:r w:rsidR="00F34675" w:rsidRPr="00EE3806">
        <w:rPr>
          <w:rFonts w:ascii="Courier" w:hAnsi="Courier" w:cs="Lucida Sans Typewriter"/>
          <w:sz w:val="18"/>
          <w:szCs w:val="18"/>
        </w:rPr>
        <w:t>:schema:</w:t>
      </w:r>
      <w:r w:rsidR="00094209">
        <w:rPr>
          <w:rFonts w:ascii="Courier" w:hAnsi="Courier" w:cs="Lucida Sans Typewriter"/>
          <w:sz w:val="18"/>
          <w:szCs w:val="18"/>
        </w:rPr>
        <w:t>mpd</w:t>
      </w:r>
      <w:r w:rsidR="00F34675" w:rsidRPr="00EE3806">
        <w:rPr>
          <w:rFonts w:ascii="Courier" w:hAnsi="Courier" w:cs="Lucida Sans Typewriter"/>
          <w:sz w:val="18"/>
          <w:szCs w:val="18"/>
        </w:rPr>
        <w:t>:2011"</w:t>
      </w:r>
    </w:p>
    <w:p w14:paraId="7B99A6C4" w14:textId="7D7AFB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w:t>
      </w:r>
      <w:r w:rsidR="008A520D">
        <w:rPr>
          <w:rFonts w:ascii="Courier" w:hAnsi="Courier" w:cs="Lucida Sans Typewriter"/>
          <w:sz w:val="18"/>
          <w:szCs w:val="18"/>
        </w:rPr>
        <w:t>5</w:t>
      </w:r>
      <w:r w:rsidR="00F34675" w:rsidRPr="00C3677B">
        <w:rPr>
          <w:rFonts w:ascii="Courier" w:hAnsi="Courier" w:cs="Lucida Sans Typewriter"/>
          <w:sz w:val="18"/>
          <w:szCs w:val="18"/>
        </w:rPr>
        <w:t>"</w:t>
      </w:r>
    </w:p>
    <w:p w14:paraId="509F9607" w14:textId="6E2CCC49" w:rsidR="00F34675" w:rsidRPr="00EE3806"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xsi:schemaLocation="urn:mpeg:</w:t>
      </w:r>
      <w:r w:rsidR="00D221D7">
        <w:rPr>
          <w:rFonts w:ascii="Courier" w:hAnsi="Courier" w:cs="Lucida Sans Typewriter"/>
          <w:sz w:val="18"/>
          <w:szCs w:val="18"/>
        </w:rPr>
        <w:t>dash</w:t>
      </w:r>
      <w:r w:rsidR="00F34675" w:rsidRPr="00EE3806">
        <w:rPr>
          <w:rFonts w:ascii="Courier" w:hAnsi="Courier" w:cs="Lucida Sans Typewriter"/>
          <w:sz w:val="18"/>
          <w:szCs w:val="18"/>
        </w:rPr>
        <w:t>:schema:</w:t>
      </w:r>
      <w:r w:rsidR="00D221D7">
        <w:rPr>
          <w:rFonts w:ascii="Courier" w:hAnsi="Courier" w:cs="Lucida Sans Typewriter"/>
          <w:sz w:val="18"/>
          <w:szCs w:val="18"/>
        </w:rPr>
        <w:t>mpd</w:t>
      </w:r>
      <w:r w:rsidR="00F34675" w:rsidRPr="00FD42B4">
        <w:rPr>
          <w:rFonts w:ascii="Courier" w:hAnsi="Courier" w:cs="Lucida Sans Typewriter"/>
          <w:sz w:val="18"/>
          <w:szCs w:val="18"/>
        </w:rPr>
        <w:t>:</w:t>
      </w:r>
      <w:r w:rsidR="00FD42B4" w:rsidRPr="00FD42B4">
        <w:rPr>
          <w:rFonts w:ascii="Courier New" w:eastAsia="MS Mincho" w:hAnsi="Courier New" w:cs="Courier New"/>
          <w:sz w:val="18"/>
          <w:szCs w:val="18"/>
        </w:rPr>
        <w:t>2011 DASH-MPD.xsd</w:t>
      </w:r>
      <w:r w:rsidR="00F34675" w:rsidRPr="00EE3806">
        <w:rPr>
          <w:rFonts w:ascii="Courier" w:hAnsi="Courier" w:cs="Lucida Sans Typewriter"/>
          <w:sz w:val="18"/>
          <w:szCs w:val="18"/>
        </w:rPr>
        <w:t>"</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id="video" mimeType="video/mp4"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frameRate="30000/1001" segmentAlignment="true" startWithSAP="1"&gt;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 /&gt;</w:t>
      </w:r>
    </w:p>
    <w:p w14:paraId="0BDC31EF" w14:textId="72112BA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:ami"&gt;</w:t>
      </w:r>
    </w:p>
    <w:p w14:paraId="197464C9" w14:textId="20BD9ED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w:t>
      </w:r>
      <w:r w:rsidR="00FD42B4">
        <w:rPr>
          <w:rFonts w:ascii="Courier" w:hAnsi="Courier" w:cs="Lucida Sans Typewriter"/>
          <w:sz w:val="18"/>
          <w:szCs w:val="18"/>
        </w:rPr>
        <w:t>l</w:t>
      </w:r>
      <w:r w:rsidR="00F34675" w:rsidRPr="00C3677B">
        <w:rPr>
          <w:rFonts w:ascii="Courier" w:hAnsi="Courier" w:cs="Lucida Sans Typewriter"/>
          <w:sz w:val="18"/>
          <w:szCs w:val="18"/>
        </w:rPr>
        <w:t xml:space="preserve">="3" attenuationUse="1"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&lt;green:QualityInfo metric="PSNR" reduction="5" /&gt;</w:t>
      </w:r>
    </w:p>
    <w:p w14:paraId="2CEF6ED3" w14:textId="17C3D6C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type="0</w:t>
      </w:r>
      <w:r w:rsidR="003A1786"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137" w:name="_Ref201841032"/>
      <w:bookmarkStart w:id="138" w:name="_Toc202426703"/>
      <w:r w:rsidRPr="00C3677B">
        <w:t>Example 2</w:t>
      </w:r>
      <w:bookmarkEnd w:id="137"/>
      <w:bookmarkEnd w:id="138"/>
    </w:p>
    <w:p w14:paraId="74DDF901" w14:textId="4E9B4AD4" w:rsidR="00D53821" w:rsidRPr="00D439B4" w:rsidRDefault="00D53821" w:rsidP="00F34675">
      <w:pPr>
        <w:rPr>
          <w:rFonts w:eastAsia="MS Mincho"/>
          <w:szCs w:val="24"/>
        </w:rPr>
      </w:pPr>
      <w:r w:rsidRPr="00D53821">
        <w:rPr>
          <w:rFonts w:eastAsia="MS Mincho"/>
          <w:szCs w:val="24"/>
        </w:rPr>
        <w:t xml:space="preserve">This example demonstrates a DASH MPD with a presentation that includes a video Adaptation Set with three Representations and a Display Attenuation Map Adaptation Set with two Representations that are associated with the first video Representation. The </w:t>
      </w:r>
      <w:r w:rsidR="005919D2">
        <w:rPr>
          <w:rFonts w:eastAsia="MS Mincho"/>
          <w:szCs w:val="24"/>
        </w:rPr>
        <w:t xml:space="preserve">display </w:t>
      </w:r>
      <w:r w:rsidRPr="00D53821">
        <w:rPr>
          <w:rFonts w:eastAsia="MS Mincho"/>
          <w:szCs w:val="24"/>
        </w:rPr>
        <w:t>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A6BA9"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CA6BA9">
        <w:rPr>
          <w:rFonts w:ascii="Courier" w:hAnsi="Courier" w:cs="Lucida Sans Typewriter"/>
          <w:sz w:val="18"/>
          <w:szCs w:val="18"/>
          <w:lang w:val="en-US"/>
        </w:rPr>
        <w:t>&lt;?xml version=”1.0” encoding=”UTF-8”?&gt;</w:t>
      </w:r>
    </w:p>
    <w:p w14:paraId="6E277D80" w14:textId="77777777" w:rsidR="00F34675" w:rsidRPr="00CA6BA9"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CA6BA9">
        <w:rPr>
          <w:rFonts w:ascii="Courier" w:hAnsi="Courier" w:cs="Lucida Sans Typewriter"/>
          <w:sz w:val="18"/>
          <w:szCs w:val="18"/>
          <w:lang w:val="en-US"/>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077DB7">
        <w:rPr>
          <w:rFonts w:ascii="Courier" w:hAnsi="Courier" w:cs="Lucida Sans Typewriter"/>
          <w:sz w:val="18"/>
          <w:szCs w:val="18"/>
        </w:rPr>
        <w:t>xmlns:xsi="http://www.w3.org/2001/XMLSchema-instance"</w:t>
      </w:r>
    </w:p>
    <w:p w14:paraId="1F3C7CA9" w14:textId="64102B53" w:rsidR="00F34675" w:rsidRPr="00EE3806"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xmlns="urn:mpeg:</w:t>
      </w:r>
      <w:r w:rsidR="00FD42B4">
        <w:rPr>
          <w:rFonts w:ascii="Courier" w:hAnsi="Courier" w:cs="Lucida Sans Typewriter"/>
          <w:sz w:val="18"/>
          <w:szCs w:val="18"/>
        </w:rPr>
        <w:t>dash</w:t>
      </w:r>
      <w:r w:rsidR="00F34675" w:rsidRPr="00EE3806">
        <w:rPr>
          <w:rFonts w:ascii="Courier" w:hAnsi="Courier" w:cs="Lucida Sans Typewriter"/>
          <w:sz w:val="18"/>
          <w:szCs w:val="18"/>
        </w:rPr>
        <w:t>:schema:</w:t>
      </w:r>
      <w:r w:rsidR="00FD42B4">
        <w:rPr>
          <w:rFonts w:ascii="Courier" w:hAnsi="Courier" w:cs="Lucida Sans Typewriter"/>
          <w:sz w:val="18"/>
          <w:szCs w:val="18"/>
        </w:rPr>
        <w:t>mp</w:t>
      </w:r>
      <w:r w:rsidR="006A01C6">
        <w:rPr>
          <w:rFonts w:ascii="Courier" w:hAnsi="Courier" w:cs="Lucida Sans Typewriter"/>
          <w:sz w:val="18"/>
          <w:szCs w:val="18"/>
        </w:rPr>
        <w:t>d</w:t>
      </w:r>
      <w:r w:rsidR="00F34675" w:rsidRPr="00EE3806">
        <w:rPr>
          <w:rFonts w:ascii="Courier" w:hAnsi="Courier" w:cs="Lucida Sans Typewriter"/>
          <w:sz w:val="18"/>
          <w:szCs w:val="18"/>
        </w:rPr>
        <w:t>:</w:t>
      </w:r>
      <w:r w:rsidR="006A01C6">
        <w:rPr>
          <w:rFonts w:ascii="Courier" w:hAnsi="Courier" w:cs="Lucida Sans Typewriter"/>
          <w:sz w:val="18"/>
          <w:szCs w:val="18"/>
        </w:rPr>
        <w:t>2011</w:t>
      </w:r>
      <w:r w:rsidR="00F34675" w:rsidRPr="00EE3806">
        <w:rPr>
          <w:rFonts w:ascii="Courier" w:hAnsi="Courier" w:cs="Lucida Sans Typewriter"/>
          <w:sz w:val="18"/>
          <w:szCs w:val="18"/>
        </w:rPr>
        <w:t>"</w:t>
      </w:r>
    </w:p>
    <w:p w14:paraId="6E87290C" w14:textId="6BBC2A6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w:t>
      </w:r>
      <w:r w:rsidR="001660CB">
        <w:rPr>
          <w:rFonts w:ascii="Courier" w:hAnsi="Courier" w:cs="Lucida Sans Typewriter"/>
          <w:sz w:val="18"/>
          <w:szCs w:val="18"/>
        </w:rPr>
        <w:t>5</w:t>
      </w:r>
      <w:r w:rsidR="00F34675" w:rsidRPr="00C3677B">
        <w:rPr>
          <w:rFonts w:ascii="Courier" w:hAnsi="Courier" w:cs="Lucida Sans Typewriter"/>
          <w:sz w:val="18"/>
          <w:szCs w:val="18"/>
        </w:rPr>
        <w:t>"</w:t>
      </w:r>
    </w:p>
    <w:p w14:paraId="523EA067" w14:textId="483CEAFF" w:rsidR="00F34675" w:rsidRPr="00EE3806"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xsi:schemaLocation="urn:mpeg:</w:t>
      </w:r>
      <w:r w:rsidR="006A01C6">
        <w:rPr>
          <w:rFonts w:ascii="Courier" w:hAnsi="Courier" w:cs="Lucida Sans Typewriter"/>
          <w:sz w:val="18"/>
          <w:szCs w:val="18"/>
        </w:rPr>
        <w:t>dash</w:t>
      </w:r>
      <w:r w:rsidR="00F34675" w:rsidRPr="00EE3806">
        <w:rPr>
          <w:rFonts w:ascii="Courier" w:hAnsi="Courier" w:cs="Lucida Sans Typewriter"/>
          <w:sz w:val="18"/>
          <w:szCs w:val="18"/>
        </w:rPr>
        <w:t>:schema:</w:t>
      </w:r>
      <w:r w:rsidR="006A01C6">
        <w:rPr>
          <w:rFonts w:ascii="Courier" w:hAnsi="Courier" w:cs="Lucida Sans Typewriter"/>
          <w:sz w:val="18"/>
          <w:szCs w:val="18"/>
        </w:rPr>
        <w:t>mpd</w:t>
      </w:r>
      <w:r w:rsidR="00F34675" w:rsidRPr="00EE3806">
        <w:rPr>
          <w:rFonts w:ascii="Courier" w:hAnsi="Courier" w:cs="Lucida Sans Typewriter"/>
          <w:sz w:val="18"/>
          <w:szCs w:val="18"/>
        </w:rPr>
        <w:t>:</w:t>
      </w:r>
      <w:r w:rsidR="006A01C6">
        <w:rPr>
          <w:rFonts w:ascii="Courier" w:hAnsi="Courier" w:cs="Lucida Sans Typewriter"/>
          <w:sz w:val="18"/>
          <w:szCs w:val="18"/>
        </w:rPr>
        <w:t>2011 DASH-MPD.xsd</w:t>
      </w:r>
      <w:r w:rsidR="00F34675" w:rsidRPr="00EE3806">
        <w:rPr>
          <w:rFonts w:ascii="Courier" w:hAnsi="Courier" w:cs="Lucida Sans Typewriter"/>
          <w:sz w:val="18"/>
          <w:szCs w:val="18"/>
        </w:rPr>
        <w:t>"</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timeShiftBufferDepth="PT30M"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2CB3730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 Display Attenuation Map </w:t>
      </w:r>
      <w:r w:rsidR="00665DA6" w:rsidRPr="00C3677B">
        <w:rPr>
          <w:rFonts w:ascii="Courier" w:hAnsi="Courier" w:cs="Lucida Sans Typewriter"/>
          <w:sz w:val="18"/>
          <w:szCs w:val="18"/>
        </w:rPr>
        <w:t>Adaptation</w:t>
      </w:r>
      <w:r w:rsidR="00F34675" w:rsidRPr="00C3677B">
        <w:rPr>
          <w:rFonts w:ascii="Courier" w:hAnsi="Courier" w:cs="Lucida Sans Typewriter"/>
          <w:sz w:val="18"/>
          <w:szCs w:val="18"/>
        </w:rPr>
        <w:t xml:space="preserve">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7916BADF" w14:textId="7B51BE6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w:t>
      </w:r>
      <w:r w:rsidR="001660CB">
        <w:rPr>
          <w:rFonts w:ascii="Courier" w:hAnsi="Courier" w:cs="Lucida Sans Typewriter"/>
          <w:sz w:val="18"/>
          <w:szCs w:val="18"/>
        </w:rPr>
        <w:t>5</w:t>
      </w:r>
      <w:r w:rsidR="00F34675" w:rsidRPr="00C3677B">
        <w:rPr>
          <w:rFonts w:ascii="Courier" w:hAnsi="Courier" w:cs="Lucida Sans Typewriter"/>
          <w:sz w:val="18"/>
          <w:szCs w:val="18"/>
        </w:rPr>
        <w:t>:ami"&gt;</w:t>
      </w:r>
    </w:p>
    <w:p w14:paraId="780BEEC0" w14:textId="1431C03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w:t>
      </w:r>
      <w:r w:rsidR="00244598">
        <w:rPr>
          <w:rFonts w:ascii="Courier" w:hAnsi="Courier" w:cs="Lucida Sans Typewriter"/>
          <w:sz w:val="18"/>
          <w:szCs w:val="18"/>
        </w:rPr>
        <w:t>l</w:t>
      </w:r>
      <w:r w:rsidR="00F34675" w:rsidRPr="00C3677B">
        <w:rPr>
          <w:rFonts w:ascii="Courier" w:hAnsi="Courier" w:cs="Lucida Sans Typewriter"/>
          <w:sz w:val="18"/>
          <w:szCs w:val="18"/>
        </w:rPr>
        <w:t xml:space="preserve">="3" attenuationUse="1"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4D28E2FA" w14:textId="0A03030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w:t>
      </w:r>
      <w:r w:rsidR="00180165"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42052CA0" w14:textId="641014F2" w:rsidR="00F34675" w:rsidRPr="00EE3806"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schemeIdUri="urn:mpeg:mpegI:green:</w:t>
      </w:r>
      <w:r w:rsidR="001660CB" w:rsidRPr="00EE3806">
        <w:rPr>
          <w:rFonts w:ascii="Courier" w:hAnsi="Courier" w:cs="Lucida Sans Typewriter"/>
          <w:sz w:val="18"/>
          <w:szCs w:val="18"/>
        </w:rPr>
        <w:t>202</w:t>
      </w:r>
      <w:r w:rsidR="001660CB">
        <w:rPr>
          <w:rFonts w:ascii="Courier" w:hAnsi="Courier" w:cs="Lucida Sans Typewriter"/>
          <w:sz w:val="18"/>
          <w:szCs w:val="18"/>
        </w:rPr>
        <w:t>5</w:t>
      </w:r>
      <w:r w:rsidR="00F34675" w:rsidRPr="00EE3806">
        <w:rPr>
          <w:rFonts w:ascii="Courier" w:hAnsi="Courier" w:cs="Lucida Sans Typewriter"/>
          <w:sz w:val="18"/>
          <w:szCs w:val="18"/>
        </w:rPr>
        <w:t>:a</w:t>
      </w:r>
      <w:r w:rsidR="00244598">
        <w:rPr>
          <w:rFonts w:ascii="Courier" w:hAnsi="Courier" w:cs="Lucida Sans Typewriter"/>
          <w:sz w:val="18"/>
          <w:szCs w:val="18"/>
        </w:rPr>
        <w:t>mi</w:t>
      </w:r>
      <w:r w:rsidR="00F34675" w:rsidRPr="00EE3806">
        <w:rPr>
          <w:rFonts w:ascii="Courier" w:hAnsi="Courier" w:cs="Lucida Sans Typewriter"/>
          <w:sz w:val="18"/>
          <w:szCs w:val="18"/>
        </w:rPr>
        <w:t>"&gt;</w:t>
      </w:r>
    </w:p>
    <w:p w14:paraId="5B8DBB22" w14:textId="41EDD09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w:t>
      </w:r>
      <w:r w:rsidR="00244598">
        <w:rPr>
          <w:rFonts w:ascii="Courier" w:hAnsi="Courier" w:cs="Lucida Sans Typewriter"/>
          <w:sz w:val="18"/>
          <w:szCs w:val="18"/>
        </w:rPr>
        <w:t>l</w:t>
      </w:r>
      <w:r w:rsidR="00F34675" w:rsidRPr="00C3677B">
        <w:rPr>
          <w:rFonts w:ascii="Courier" w:hAnsi="Courier" w:cs="Lucida Sans Typewriter"/>
          <w:sz w:val="18"/>
          <w:szCs w:val="18"/>
        </w:rPr>
        <w:t xml:space="preserve">="3" attenuationUse="1"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energyReductionRate="40"&gt;</w:t>
      </w:r>
    </w:p>
    <w:p w14:paraId="26883334" w14:textId="3840D16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&lt;ami:ApproxModel type="1</w:t>
      </w:r>
      <w:r w:rsidR="00180165" w:rsidRPr="00C3677B">
        <w:rPr>
          <w:rFonts w:ascii="Courier" w:hAnsi="Courier" w:cs="Lucida Sans Typewriter"/>
          <w:sz w:val="18"/>
          <w:szCs w:val="18"/>
        </w:rPr>
        <w:t>"</w:t>
      </w:r>
      <w:r w:rsidR="00F34675" w:rsidRPr="00C3677B">
        <w:rPr>
          <w:rFonts w:ascii="Courier" w:hAnsi="Courier" w:cs="Lucida Sans Typewriter"/>
          <w:sz w:val="18"/>
          <w:szCs w:val="18"/>
        </w:rPr>
        <w:t xml:space="preserve">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139" w:name="_Toc202426704"/>
      <w:r w:rsidRPr="006349FB">
        <w:t>Example 3</w:t>
      </w:r>
      <w:bookmarkEnd w:id="139"/>
    </w:p>
    <w:p w14:paraId="34ABC275" w14:textId="622F369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00B90A60">
        <w:rPr>
          <w:rFonts w:eastAsia="MS Mincho"/>
          <w:szCs w:val="24"/>
        </w:rPr>
        <w:t xml:space="preserve"> in subclause </w:t>
      </w:r>
      <w:r w:rsidR="00B90A60">
        <w:rPr>
          <w:rFonts w:eastAsia="MS Mincho"/>
          <w:szCs w:val="24"/>
        </w:rPr>
        <w:fldChar w:fldCharType="begin"/>
      </w:r>
      <w:r w:rsidR="00B90A60">
        <w:rPr>
          <w:rFonts w:eastAsia="MS Mincho"/>
          <w:szCs w:val="24"/>
        </w:rPr>
        <w:instrText xml:space="preserve"> REF _Ref201841032 \r \h </w:instrText>
      </w:r>
      <w:r w:rsidR="00B90A60">
        <w:rPr>
          <w:rFonts w:eastAsia="MS Mincho"/>
          <w:szCs w:val="24"/>
        </w:rPr>
      </w:r>
      <w:r w:rsidR="00B90A60">
        <w:rPr>
          <w:rFonts w:eastAsia="MS Mincho"/>
          <w:szCs w:val="24"/>
        </w:rPr>
        <w:fldChar w:fldCharType="separate"/>
      </w:r>
      <w:r w:rsidR="00B90A60">
        <w:rPr>
          <w:rFonts w:eastAsia="MS Mincho"/>
          <w:szCs w:val="24"/>
        </w:rPr>
        <w:t>B.3.2</w:t>
      </w:r>
      <w:r w:rsidR="00B90A60">
        <w:rPr>
          <w:rFonts w:eastAsia="MS Mincho"/>
          <w:szCs w:val="24"/>
        </w:rPr>
        <w:fldChar w:fldCharType="end"/>
      </w:r>
      <w:r w:rsidR="00133765" w:rsidRPr="00133765">
        <w:rPr>
          <w:rFonts w:eastAsia="MS Mincho"/>
          <w:szCs w:val="24"/>
        </w:rPr>
        <w:t>,</w:t>
      </w:r>
      <w:r w:rsidRPr="003F6986">
        <w:rPr>
          <w:rFonts w:eastAsia="MS Mincho"/>
          <w:szCs w:val="24"/>
        </w:rPr>
        <w:t xml:space="preserve"> but it uses one instance of the descriptor at the Adaptation Set level containing common information for all Representations</w:t>
      </w:r>
      <w:r w:rsidR="00DE064D">
        <w:rPr>
          <w:rFonts w:eastAsia="MS Mincho"/>
          <w:szCs w:val="24"/>
        </w:rPr>
        <w:t>,</w:t>
      </w:r>
      <w:r w:rsidRPr="003F6986">
        <w:rPr>
          <w:rFonts w:eastAsia="MS Mincho"/>
          <w:szCs w:val="24"/>
        </w:rPr>
        <w:t xml:space="preserve">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3331183C"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1.0</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 xml:space="preserve"> encoding=</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UTF-8</w:t>
      </w:r>
      <w:r w:rsidR="00746533" w:rsidRPr="00250677">
        <w:rPr>
          <w:rFonts w:ascii="Courier New" w:eastAsia="MS Mincho" w:hAnsi="Courier New" w:cs="Courier New"/>
          <w:sz w:val="18"/>
          <w:szCs w:val="18"/>
        </w:rPr>
        <w:t>"</w:t>
      </w:r>
      <w:r w:rsidRPr="00077DB7">
        <w:rPr>
          <w:rFonts w:ascii="Courier" w:hAnsi="Courier" w:cs="Lucida Sans Typewriter"/>
          <w:sz w:val="18"/>
          <w:szCs w:val="18"/>
          <w:lang w:val="en-US"/>
        </w:rPr>
        <w:t>?&gt;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r w:rsidR="00F34675" w:rsidRPr="00077DB7">
        <w:rPr>
          <w:rFonts w:ascii="Courier" w:hAnsi="Courier" w:cs="Lucida Sans Typewriter"/>
          <w:sz w:val="18"/>
          <w:szCs w:val="18"/>
          <w:lang w:val="en-US"/>
        </w:rPr>
        <w:t>xmlns:xsi="http://www.w3.org/2001/XMLSchema-instance"</w:t>
      </w:r>
    </w:p>
    <w:p w14:paraId="4AFCFBB2" w14:textId="1FDE3D7B" w:rsidR="00F34675" w:rsidRPr="00EE3806"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xmlns="urn:mpeg:</w:t>
      </w:r>
      <w:r w:rsidR="00414EB5">
        <w:rPr>
          <w:rFonts w:ascii="Courier" w:hAnsi="Courier" w:cs="Lucida Sans Typewriter"/>
          <w:sz w:val="18"/>
          <w:szCs w:val="18"/>
        </w:rPr>
        <w:t>dash</w:t>
      </w:r>
      <w:r w:rsidR="00F34675" w:rsidRPr="00EE3806">
        <w:rPr>
          <w:rFonts w:ascii="Courier" w:hAnsi="Courier" w:cs="Lucida Sans Typewriter"/>
          <w:sz w:val="18"/>
          <w:szCs w:val="18"/>
        </w:rPr>
        <w:t>:schema:</w:t>
      </w:r>
      <w:r w:rsidR="00414EB5">
        <w:rPr>
          <w:rFonts w:ascii="Courier" w:hAnsi="Courier" w:cs="Lucida Sans Typewriter"/>
          <w:sz w:val="18"/>
          <w:szCs w:val="18"/>
        </w:rPr>
        <w:t>mpd</w:t>
      </w:r>
      <w:r w:rsidR="00F34675" w:rsidRPr="00EE3806">
        <w:rPr>
          <w:rFonts w:ascii="Courier" w:hAnsi="Courier" w:cs="Lucida Sans Typewriter"/>
          <w:sz w:val="18"/>
          <w:szCs w:val="18"/>
        </w:rPr>
        <w:t>:</w:t>
      </w:r>
      <w:r w:rsidR="00414EB5">
        <w:rPr>
          <w:rFonts w:ascii="Courier" w:hAnsi="Courier" w:cs="Lucida Sans Typewriter"/>
          <w:sz w:val="18"/>
          <w:szCs w:val="18"/>
        </w:rPr>
        <w:t>2011</w:t>
      </w:r>
      <w:r w:rsidR="00F34675" w:rsidRPr="00EE3806">
        <w:rPr>
          <w:rFonts w:ascii="Courier" w:hAnsi="Courier" w:cs="Lucida Sans Typewriter"/>
          <w:sz w:val="18"/>
          <w:szCs w:val="18"/>
        </w:rPr>
        <w:t>"</w:t>
      </w:r>
    </w:p>
    <w:p w14:paraId="6650B19B" w14:textId="7D7B8657"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w:t>
      </w:r>
    </w:p>
    <w:p w14:paraId="40BA6E43" w14:textId="78FAA1DF" w:rsidR="00F34675" w:rsidRPr="00EE3806"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EE3806">
        <w:rPr>
          <w:rFonts w:ascii="Courier" w:hAnsi="Courier" w:cs="Lucida Sans Typewriter"/>
          <w:sz w:val="18"/>
          <w:szCs w:val="18"/>
        </w:rPr>
        <w:t>xsi:schemaLocation="urn:mpeg:</w:t>
      </w:r>
      <w:r w:rsidR="00414EB5">
        <w:rPr>
          <w:rFonts w:ascii="Courier" w:hAnsi="Courier" w:cs="Lucida Sans Typewriter"/>
          <w:sz w:val="18"/>
          <w:szCs w:val="18"/>
        </w:rPr>
        <w:t>dash</w:t>
      </w:r>
      <w:r w:rsidR="00F34675" w:rsidRPr="00EE3806">
        <w:rPr>
          <w:rFonts w:ascii="Courier" w:hAnsi="Courier" w:cs="Lucida Sans Typewriter"/>
          <w:sz w:val="18"/>
          <w:szCs w:val="18"/>
        </w:rPr>
        <w:t>:schema:</w:t>
      </w:r>
      <w:r w:rsidR="00414EB5">
        <w:rPr>
          <w:rFonts w:ascii="Courier" w:hAnsi="Courier" w:cs="Lucida Sans Typewriter"/>
          <w:sz w:val="18"/>
          <w:szCs w:val="18"/>
        </w:rPr>
        <w:t>mp</w:t>
      </w:r>
      <w:r w:rsidR="00EE02F4">
        <w:rPr>
          <w:rFonts w:ascii="Courier" w:hAnsi="Courier" w:cs="Lucida Sans Typewriter"/>
          <w:sz w:val="18"/>
          <w:szCs w:val="18"/>
        </w:rPr>
        <w:t>d</w:t>
      </w:r>
      <w:r w:rsidR="00F34675" w:rsidRPr="00EE3806">
        <w:rPr>
          <w:rFonts w:ascii="Courier" w:hAnsi="Courier" w:cs="Lucida Sans Typewriter"/>
          <w:sz w:val="18"/>
          <w:szCs w:val="18"/>
        </w:rPr>
        <w:t>:</w:t>
      </w:r>
      <w:r w:rsidR="00EE02F4">
        <w:rPr>
          <w:rFonts w:ascii="Courier" w:hAnsi="Courier" w:cs="Lucida Sans Typewriter"/>
          <w:sz w:val="18"/>
          <w:szCs w:val="18"/>
        </w:rPr>
        <w:t>2011 DASH-MPED.xsd</w:t>
      </w:r>
      <w:r w:rsidR="00F34675" w:rsidRPr="00EE3806">
        <w:rPr>
          <w:rFonts w:ascii="Courier" w:hAnsi="Courier" w:cs="Lucida Sans Typewriter"/>
          <w:sz w:val="18"/>
          <w:szCs w:val="18"/>
        </w:rPr>
        <w:t>"</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EE3806">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06DDC1ED"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 Display Attenuation Map </w:t>
      </w:r>
      <w:r w:rsidR="00DE064D" w:rsidRPr="00C3677B">
        <w:rPr>
          <w:rFonts w:ascii="Courier" w:hAnsi="Courier" w:cs="Lucida Sans Typewriter"/>
          <w:sz w:val="18"/>
          <w:szCs w:val="18"/>
        </w:rPr>
        <w:t>Adaptation</w:t>
      </w:r>
      <w:r w:rsidR="00F34675" w:rsidRPr="00C3677B">
        <w:rPr>
          <w:rFonts w:ascii="Courier" w:hAnsi="Courier" w:cs="Lucida Sans Typewriter"/>
          <w:sz w:val="18"/>
          <w:szCs w:val="18"/>
        </w:rPr>
        <w:t xml:space="preserve">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465606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:ami"&gt;</w:t>
      </w:r>
    </w:p>
    <w:p w14:paraId="63CAD479" w14:textId="1A28A042"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w:t>
      </w:r>
      <w:r w:rsidR="00EE02F4">
        <w:rPr>
          <w:rFonts w:ascii="Courier" w:hAnsi="Courier" w:cs="Lucida Sans Typewriter"/>
          <w:sz w:val="18"/>
          <w:szCs w:val="18"/>
        </w:rPr>
        <w:t>l</w:t>
      </w:r>
      <w:r w:rsidR="00F34675" w:rsidRPr="00C3677B">
        <w:rPr>
          <w:rFonts w:ascii="Courier" w:hAnsi="Courier" w:cs="Lucida Sans Typewriter"/>
          <w:sz w:val="18"/>
          <w:szCs w:val="18"/>
        </w:rPr>
        <w:t>="3" attenuationUse="1"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7032CC2F" w14:textId="403088A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F3C177D" w14:textId="20F6D60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w:t>
      </w:r>
      <w:r w:rsidR="001660CB" w:rsidRPr="00C3677B">
        <w:rPr>
          <w:rFonts w:ascii="Courier" w:hAnsi="Courier" w:cs="Lucida Sans Typewriter"/>
          <w:sz w:val="18"/>
          <w:szCs w:val="18"/>
        </w:rPr>
        <w:t>202</w:t>
      </w:r>
      <w:r w:rsidR="001660CB">
        <w:rPr>
          <w:rFonts w:ascii="Courier" w:hAnsi="Courier" w:cs="Lucida Sans Typewriter"/>
          <w:sz w:val="18"/>
          <w:szCs w:val="18"/>
        </w:rPr>
        <w:t>5</w:t>
      </w:r>
      <w:r w:rsidR="00F34675" w:rsidRPr="00C3677B">
        <w:rPr>
          <w:rFonts w:ascii="Courier" w:hAnsi="Courier" w:cs="Lucida Sans Typewriter"/>
          <w:sz w:val="18"/>
          <w:szCs w:val="18"/>
        </w:rPr>
        <w:t>:ami"&gt;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451C9750" w14:textId="77777777" w:rsidR="00844639" w:rsidRDefault="00844639" w:rsidP="00DA7DA1">
      <w:pPr>
        <w:pStyle w:val="BodyText"/>
      </w:pPr>
    </w:p>
    <w:p w14:paraId="7DD22319" w14:textId="77777777" w:rsidR="006A0CC7" w:rsidRDefault="00844639" w:rsidP="006A0CC7">
      <w:pPr>
        <w:pStyle w:val="a3"/>
        <w:keepNext w:val="0"/>
        <w:numPr>
          <w:ilvl w:val="2"/>
          <w:numId w:val="7"/>
        </w:numPr>
        <w:tabs>
          <w:tab w:val="clear" w:pos="403"/>
          <w:tab w:val="left" w:pos="640"/>
        </w:tabs>
        <w:spacing w:before="0" w:after="240" w:line="250" w:lineRule="exact"/>
      </w:pPr>
      <w:bookmarkStart w:id="140" w:name="_Toc202426705"/>
      <w:r w:rsidRPr="006349FB">
        <w:t xml:space="preserve">Example </w:t>
      </w:r>
      <w:r>
        <w:t>4</w:t>
      </w:r>
      <w:bookmarkEnd w:id="140"/>
    </w:p>
    <w:p w14:paraId="2F71B170" w14:textId="6DB8FF3A" w:rsidR="006C02C6" w:rsidRDefault="006C02C6" w:rsidP="006C02C6">
      <w:r w:rsidRPr="006C02C6">
        <w:t xml:space="preserve">This example demonstrates a DASH MPD with a presentation that includes a video Adaptation Set with three Representations and two Display Attenuation Map Adaptation Sets with two Representations that are associated with the first video Representation. The </w:t>
      </w:r>
      <w:r w:rsidR="005919D2">
        <w:t xml:space="preserve">display </w:t>
      </w:r>
      <w:r w:rsidRPr="006C02C6">
        <w:t>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 Two Preselections are defined to signal two experiences, each grouping of the video Adaptation Set with one of the two Display Attenuation Map Adaptation Sets.</w:t>
      </w:r>
    </w:p>
    <w:p w14:paraId="737D579C" w14:textId="77777777" w:rsidR="006C02C6" w:rsidRPr="006C02C6" w:rsidRDefault="006C02C6" w:rsidP="00250677"/>
    <w:p w14:paraId="0C52F203" w14:textId="799D5301"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r w:rsidRPr="00CA6BA9">
        <w:rPr>
          <w:rFonts w:ascii="Courier New" w:eastAsia="MS Mincho" w:hAnsi="Courier New" w:cs="Courier New"/>
          <w:sz w:val="18"/>
          <w:szCs w:val="18"/>
          <w:lang w:val="fr-FR"/>
        </w:rPr>
        <w:t>&lt;?xml version=</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1.0</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 xml:space="preserve"> encoding=</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UTF-8</w:t>
      </w:r>
      <w:r w:rsidR="003D231C" w:rsidRPr="00A411AE">
        <w:rPr>
          <w:rFonts w:ascii="Courier New" w:eastAsia="MS Mincho" w:hAnsi="Courier New" w:cs="Courier New"/>
          <w:sz w:val="18"/>
          <w:szCs w:val="18"/>
        </w:rPr>
        <w:t>"</w:t>
      </w:r>
      <w:r w:rsidRPr="00CA6BA9">
        <w:rPr>
          <w:rFonts w:ascii="Courier New" w:eastAsia="MS Mincho" w:hAnsi="Courier New" w:cs="Courier New"/>
          <w:sz w:val="18"/>
          <w:szCs w:val="18"/>
          <w:lang w:val="fr-FR"/>
        </w:rPr>
        <w:t>?&gt;</w:t>
      </w:r>
    </w:p>
    <w:p w14:paraId="651B08C5" w14:textId="77777777"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r w:rsidRPr="00CA6BA9">
        <w:rPr>
          <w:rFonts w:ascii="Courier New" w:eastAsia="MS Mincho" w:hAnsi="Courier New" w:cs="Courier New"/>
          <w:sz w:val="18"/>
          <w:szCs w:val="18"/>
          <w:lang w:val="fr-FR"/>
        </w:rPr>
        <w:t>&lt;MPD</w:t>
      </w:r>
    </w:p>
    <w:p w14:paraId="592C69CC" w14:textId="77777777" w:rsidR="00601641" w:rsidRPr="00CA6BA9"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lang w:val="fr-FR"/>
        </w:rPr>
      </w:pPr>
      <w:r w:rsidRPr="00CA6BA9">
        <w:rPr>
          <w:rFonts w:ascii="Courier New" w:eastAsia="MS Mincho" w:hAnsi="Courier New" w:cs="Courier New"/>
          <w:sz w:val="18"/>
          <w:szCs w:val="18"/>
          <w:lang w:val="fr-FR"/>
        </w:rPr>
        <w:tab/>
        <w:t>xmlns:xsi="http://www.w3.org/2001/XMLSchema-instance"</w:t>
      </w:r>
    </w:p>
    <w:p w14:paraId="17E39718" w14:textId="042FBD63" w:rsidR="00601641" w:rsidRPr="00EE3806"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CA6BA9">
        <w:rPr>
          <w:rFonts w:ascii="Courier New" w:eastAsia="MS Mincho" w:hAnsi="Courier New" w:cs="Courier New"/>
          <w:sz w:val="18"/>
          <w:szCs w:val="18"/>
          <w:lang w:val="fr-FR"/>
        </w:rPr>
        <w:tab/>
      </w:r>
      <w:r w:rsidRPr="00EE3806">
        <w:rPr>
          <w:rFonts w:ascii="Courier New" w:eastAsia="MS Mincho" w:hAnsi="Courier New" w:cs="Courier New"/>
          <w:sz w:val="18"/>
          <w:szCs w:val="18"/>
        </w:rPr>
        <w:t>xmlns="urn:mpeg:</w:t>
      </w:r>
      <w:r w:rsidR="00767645">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767645">
        <w:rPr>
          <w:rFonts w:ascii="Courier New" w:eastAsia="MS Mincho" w:hAnsi="Courier New" w:cs="Courier New"/>
          <w:sz w:val="18"/>
          <w:szCs w:val="18"/>
        </w:rPr>
        <w:t>mpd</w:t>
      </w:r>
      <w:r w:rsidRPr="00EE3806">
        <w:rPr>
          <w:rFonts w:ascii="Courier New" w:eastAsia="MS Mincho" w:hAnsi="Courier New" w:cs="Courier New"/>
          <w:sz w:val="18"/>
          <w:szCs w:val="18"/>
        </w:rPr>
        <w:t>:2011"</w:t>
      </w:r>
    </w:p>
    <w:p w14:paraId="11284159" w14:textId="23863451"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EE3806">
        <w:rPr>
          <w:rFonts w:ascii="Courier New" w:eastAsia="MS Mincho" w:hAnsi="Courier New" w:cs="Courier New"/>
          <w:sz w:val="18"/>
          <w:szCs w:val="18"/>
        </w:rPr>
        <w:tab/>
      </w:r>
      <w:r w:rsidRPr="00250677">
        <w:rPr>
          <w:rFonts w:ascii="Courier New" w:eastAsia="MS Mincho" w:hAnsi="Courier New" w:cs="Courier New"/>
          <w:sz w:val="18"/>
          <w:szCs w:val="18"/>
        </w:rPr>
        <w:t>xmlns:green="urn:mpeg:mpegI:green:202</w:t>
      </w:r>
      <w:r w:rsidR="001660CB">
        <w:rPr>
          <w:rFonts w:ascii="Courier New" w:eastAsia="MS Mincho" w:hAnsi="Courier New" w:cs="Courier New"/>
          <w:sz w:val="18"/>
          <w:szCs w:val="18"/>
        </w:rPr>
        <w:t>5</w:t>
      </w:r>
      <w:r w:rsidRPr="00250677">
        <w:rPr>
          <w:rFonts w:ascii="Courier New" w:eastAsia="MS Mincho" w:hAnsi="Courier New" w:cs="Courier New"/>
          <w:sz w:val="18"/>
          <w:szCs w:val="18"/>
        </w:rPr>
        <w:t>"</w:t>
      </w:r>
    </w:p>
    <w:p w14:paraId="505FADB3" w14:textId="64B1603C" w:rsidR="00601641" w:rsidRPr="00EE3806"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EE3806">
        <w:rPr>
          <w:rFonts w:ascii="Courier New" w:eastAsia="MS Mincho" w:hAnsi="Courier New" w:cs="Courier New"/>
          <w:sz w:val="18"/>
          <w:szCs w:val="18"/>
        </w:rPr>
        <w:t>xsi:schemaLocation="urn:mpeg:</w:t>
      </w:r>
      <w:r w:rsidR="002756D1">
        <w:rPr>
          <w:rFonts w:ascii="Courier New" w:eastAsia="MS Mincho" w:hAnsi="Courier New" w:cs="Courier New"/>
          <w:sz w:val="18"/>
          <w:szCs w:val="18"/>
        </w:rPr>
        <w:t>dash</w:t>
      </w:r>
      <w:r w:rsidRPr="00EE3806">
        <w:rPr>
          <w:rFonts w:ascii="Courier New" w:eastAsia="MS Mincho" w:hAnsi="Courier New" w:cs="Courier New"/>
          <w:sz w:val="18"/>
          <w:szCs w:val="18"/>
        </w:rPr>
        <w:t>:schema:</w:t>
      </w:r>
      <w:r w:rsidR="002756D1">
        <w:rPr>
          <w:rFonts w:ascii="Courier New" w:eastAsia="MS Mincho" w:hAnsi="Courier New" w:cs="Courier New"/>
          <w:sz w:val="18"/>
          <w:szCs w:val="18"/>
        </w:rPr>
        <w:t>mpd</w:t>
      </w:r>
      <w:r w:rsidRPr="00EE3806">
        <w:rPr>
          <w:rFonts w:ascii="Courier New" w:eastAsia="MS Mincho" w:hAnsi="Courier New" w:cs="Courier New"/>
          <w:sz w:val="18"/>
          <w:szCs w:val="18"/>
        </w:rPr>
        <w:t>:</w:t>
      </w:r>
      <w:r w:rsidR="002756D1">
        <w:rPr>
          <w:rFonts w:ascii="Courier New" w:eastAsia="MS Mincho" w:hAnsi="Courier New" w:cs="Courier New"/>
          <w:sz w:val="18"/>
          <w:szCs w:val="18"/>
        </w:rPr>
        <w:t>2011 DASH-MPD.xsd</w:t>
      </w:r>
      <w:r w:rsidRPr="00EE3806">
        <w:rPr>
          <w:rFonts w:ascii="Courier New" w:eastAsia="MS Mincho" w:hAnsi="Courier New" w:cs="Courier New"/>
          <w:sz w:val="18"/>
          <w:szCs w:val="18"/>
        </w:rPr>
        <w:t>"</w:t>
      </w:r>
    </w:p>
    <w:p w14:paraId="019798F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EE3806">
        <w:rPr>
          <w:rFonts w:ascii="Courier New" w:eastAsia="MS Mincho" w:hAnsi="Courier New" w:cs="Courier New"/>
          <w:sz w:val="18"/>
          <w:szCs w:val="18"/>
        </w:rPr>
        <w:tab/>
      </w:r>
      <w:r w:rsidRPr="00250677">
        <w:rPr>
          <w:rFonts w:ascii="Courier New" w:eastAsia="MS Mincho" w:hAnsi="Courier New" w:cs="Courier New"/>
          <w:sz w:val="18"/>
          <w:szCs w:val="18"/>
        </w:rPr>
        <w:t>type="static"</w:t>
      </w:r>
    </w:p>
    <w:p w14:paraId="2FD4665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minBufferTime="PT4S"</w:t>
      </w:r>
    </w:p>
    <w:p w14:paraId="0267084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profiles="urn:mpeg:dash:profile:isoff-on-demand:2011"&gt;</w:t>
      </w:r>
    </w:p>
    <w:p w14:paraId="45B6382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A94AE2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&lt;BaseURL&gt;http://cdn1.example.com/&lt;/BaseURL&gt;</w:t>
      </w:r>
    </w:p>
    <w:p w14:paraId="34EB25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&lt;BaseURL&gt;http://cdn2.example.com/&lt;/BaseURL&gt;</w:t>
      </w:r>
    </w:p>
    <w:p w14:paraId="3C1801E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00CB4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0275B9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96091D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 Video --&gt;</w:t>
      </w:r>
    </w:p>
    <w:p w14:paraId="08C6C50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id="video" mimeType="video/mp4" codecs="avc1.4D401F"</w:t>
      </w:r>
    </w:p>
    <w:p w14:paraId="4C80831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frameRate="30000/1001" segmentAlignment="true" startWithSAP="1"&gt;</w:t>
      </w:r>
    </w:p>
    <w:p w14:paraId="7932E1D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&lt;BaseURL&gt;video/&lt;/BaseURL&gt;</w:t>
      </w:r>
    </w:p>
    <w:p w14:paraId="30102F4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media="$Bandwidth$/$Time$.mp4v"&gt;</w:t>
      </w:r>
    </w:p>
    <w:p w14:paraId="77F1CB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21B7CA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lastRenderedPageBreak/>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4389D9A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1A6EA97E"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2268FC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id="v0" width="320" height="240" bandwidth="250000"/&gt;</w:t>
      </w:r>
    </w:p>
    <w:p w14:paraId="30AB770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id="v1" width="640" height="480" bandwidth="500000"/&gt;</w:t>
      </w:r>
    </w:p>
    <w:p w14:paraId="3D02B1D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id="v2" width="960" height="720" bandwidth="1000000"/&gt;</w:t>
      </w:r>
    </w:p>
    <w:p w14:paraId="2B6D84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23919A0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3CE797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id="am1" mimeType="video/mp4" codecs="resv.gmat.avc1.4D401F"&gt;</w:t>
      </w:r>
    </w:p>
    <w:p w14:paraId="4315FD2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D9CB859" w14:textId="6E91D0EE"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4059149C" w14:textId="6749B869"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w:t>
      </w:r>
      <w:r w:rsidR="002756D1">
        <w:rPr>
          <w:rFonts w:ascii="Courier New" w:eastAsia="MS Mincho" w:hAnsi="Courier New" w:cs="Courier New"/>
          <w:sz w:val="18"/>
          <w:szCs w:val="18"/>
        </w:rPr>
        <w:t>l</w:t>
      </w:r>
      <w:r w:rsidRPr="00250677">
        <w:rPr>
          <w:rFonts w:ascii="Courier New" w:eastAsia="MS Mincho" w:hAnsi="Courier New" w:cs="Courier New"/>
          <w:sz w:val="18"/>
          <w:szCs w:val="18"/>
        </w:rPr>
        <w:t>="3" attenuationUse="1"&gt;</w:t>
      </w:r>
    </w:p>
    <w:p w14:paraId="34787C3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type="0” /&gt;</w:t>
      </w:r>
    </w:p>
    <w:p w14:paraId="0D411D4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60CC61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031955E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E00383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69792E2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68EDA54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FE982D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3C4D058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71D94E3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389AE68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98AB2C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id="ami1" bandwidth="1000" associationId="v0"</w:t>
      </w:r>
    </w:p>
    <w:p w14:paraId="48F8EE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0DCFB25" w14:textId="6B091B91"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089B65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4C7E916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E9E206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034DB11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68E7BA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32A31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4C178D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id="ami2" bandwidth="1000" associationId="v0"</w:t>
      </w:r>
    </w:p>
    <w:p w14:paraId="3D44CD2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137E57B6" w14:textId="57737319"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70F7AA1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84557C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474526E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2F2AC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72D5A39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08F1781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32984EF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8192575"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BEABE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 id="am2" mimeType="video/mp4" codecs="resv.gmat.avc1.4D401F"&gt;</w:t>
      </w:r>
    </w:p>
    <w:p w14:paraId="08D6ACA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2EAAE27B" w14:textId="031375CE"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6CBF51A9" w14:textId="5726BFAA"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displayMode</w:t>
      </w:r>
      <w:r w:rsidR="002756D1">
        <w:rPr>
          <w:rFonts w:ascii="Courier New" w:eastAsia="MS Mincho" w:hAnsi="Courier New" w:cs="Courier New"/>
          <w:sz w:val="18"/>
          <w:szCs w:val="18"/>
        </w:rPr>
        <w:t>l</w:t>
      </w:r>
      <w:r w:rsidRPr="00250677">
        <w:rPr>
          <w:rFonts w:ascii="Courier New" w:eastAsia="MS Mincho" w:hAnsi="Courier New" w:cs="Courier New"/>
          <w:sz w:val="18"/>
          <w:szCs w:val="18"/>
        </w:rPr>
        <w:t>="3" attenuationUse="1"&gt;</w:t>
      </w:r>
    </w:p>
    <w:p w14:paraId="02ACBD7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&lt;green:ApproxModel type="1” /&gt;</w:t>
      </w:r>
    </w:p>
    <w:p w14:paraId="37ECC4C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1453A79"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27E0DEF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D68D9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&lt;BaseURL&gt;attenuation_maps/&lt;/BaseURL&gt;</w:t>
      </w:r>
    </w:p>
    <w:p w14:paraId="5A03786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 timescale="90000" media="$id$/$Time$.mp4v"&gt;</w:t>
      </w:r>
    </w:p>
    <w:p w14:paraId="522E11D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4C6FD89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 t="0" d="180180" r="432"/&gt;</w:t>
      </w:r>
    </w:p>
    <w:p w14:paraId="79D6325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&lt;/SegmentTimeline&gt;</w:t>
      </w:r>
    </w:p>
    <w:p w14:paraId="295600A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&lt;/SegmentTemplate&gt;</w:t>
      </w:r>
    </w:p>
    <w:p w14:paraId="6363163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B578A1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id="ami3" bandwidth="1000" associationId="v0"</w:t>
      </w:r>
    </w:p>
    <w:p w14:paraId="1858FC2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28CE4ABF" w14:textId="1C9B0CA5"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0D164E6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energyReductionRate="20"&gt;</w:t>
      </w:r>
    </w:p>
    <w:p w14:paraId="2BCB07D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reduction="5" /&gt;</w:t>
      </w:r>
    </w:p>
    <w:p w14:paraId="26F9441D"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43B6C10F"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551942F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452A50B3"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0366B680"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 id="ami4" bandwidth="1000" associationId="v0"</w:t>
      </w:r>
    </w:p>
    <w:p w14:paraId="16740D5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associationType="amit" /&gt;</w:t>
      </w:r>
    </w:p>
    <w:p w14:paraId="7D2F9478" w14:textId="0340E140"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 schemeIdUri="urn:mpeg:mpegI:green:202</w:t>
      </w:r>
      <w:r w:rsidR="00FF72ED">
        <w:rPr>
          <w:rFonts w:ascii="Courier New" w:eastAsia="MS Mincho" w:hAnsi="Courier New" w:cs="Courier New"/>
          <w:sz w:val="18"/>
          <w:szCs w:val="18"/>
        </w:rPr>
        <w:t>5</w:t>
      </w:r>
      <w:r w:rsidRPr="00250677">
        <w:rPr>
          <w:rFonts w:ascii="Courier New" w:eastAsia="MS Mincho" w:hAnsi="Courier New" w:cs="Courier New"/>
          <w:sz w:val="18"/>
          <w:szCs w:val="18"/>
        </w:rPr>
        <w:t>:ami"&gt;</w:t>
      </w:r>
    </w:p>
    <w:p w14:paraId="255FBAB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 energyReductionRate="40"&gt;</w:t>
      </w:r>
    </w:p>
    <w:p w14:paraId="648A4FA6"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&lt;green:QualityInfo metric="PSNR" reduction="10" /&gt;</w:t>
      </w:r>
    </w:p>
    <w:p w14:paraId="291E7F5A"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&lt;/green:AMI&gt;</w:t>
      </w:r>
    </w:p>
    <w:p w14:paraId="120876B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&lt;/EssentialProperty&gt;</w:t>
      </w:r>
    </w:p>
    <w:p w14:paraId="69BE135B"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&lt;/Representation&gt;</w:t>
      </w:r>
    </w:p>
    <w:p w14:paraId="3BF96698"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9E1BB92"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&lt;/AdaptationSet&gt;</w:t>
      </w:r>
    </w:p>
    <w:p w14:paraId="13E5AE8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D65266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id="amip1" tag="1" preselectionComponents="video am1" </w:t>
      </w:r>
    </w:p>
    <w:p w14:paraId="5C7EB0C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034FC1A5" w14:textId="6FD2B805"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schemeIdUri="mpeg:mpegI:green:</w:t>
      </w:r>
      <w:r w:rsidR="002756D1">
        <w:rPr>
          <w:rFonts w:ascii="Courier New" w:eastAsia="MS Mincho" w:hAnsi="Courier New" w:cs="Courier New"/>
          <w:sz w:val="18"/>
          <w:szCs w:val="18"/>
        </w:rPr>
        <w:t>2025:</w:t>
      </w:r>
      <w:r w:rsidRPr="00250677">
        <w:rPr>
          <w:rFonts w:ascii="Courier New" w:eastAsia="MS Mincho" w:hAnsi="Courier New" w:cs="Courier New"/>
          <w:sz w:val="18"/>
          <w:szCs w:val="18"/>
        </w:rPr>
        <w:t>role" value="ami" /&gt;</w:t>
      </w:r>
    </w:p>
    <w:p w14:paraId="25C48F2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00B4146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177F600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 xml:space="preserve">&lt;Preselection id="amip2" tag="2" preselectionComponents="video am2" </w:t>
      </w:r>
    </w:p>
    <w:p w14:paraId="0C92BCC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codecs="avc1.4D401F"&gt;</w:t>
      </w:r>
    </w:p>
    <w:p w14:paraId="7460653B" w14:textId="02B81E45"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r>
      <w:r w:rsidRPr="00250677">
        <w:rPr>
          <w:rFonts w:ascii="Courier New" w:eastAsia="MS Mincho" w:hAnsi="Courier New" w:cs="Courier New"/>
          <w:sz w:val="18"/>
          <w:szCs w:val="18"/>
        </w:rPr>
        <w:tab/>
        <w:t>&lt;Role schemeIdUri="mpeg:mpegI:green:</w:t>
      </w:r>
      <w:r w:rsidR="00831FA0">
        <w:rPr>
          <w:rFonts w:ascii="Courier New" w:eastAsia="MS Mincho" w:hAnsi="Courier New" w:cs="Courier New"/>
          <w:sz w:val="18"/>
          <w:szCs w:val="18"/>
        </w:rPr>
        <w:t>2025:</w:t>
      </w:r>
      <w:r w:rsidRPr="00250677">
        <w:rPr>
          <w:rFonts w:ascii="Courier New" w:eastAsia="MS Mincho" w:hAnsi="Courier New" w:cs="Courier New"/>
          <w:sz w:val="18"/>
          <w:szCs w:val="18"/>
        </w:rPr>
        <w:t>role" value="ami" /&gt;</w:t>
      </w:r>
    </w:p>
    <w:p w14:paraId="31188F91"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ab/>
        <w:t>&lt;/Preselection&gt;</w:t>
      </w:r>
    </w:p>
    <w:p w14:paraId="16488AF7"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7807DEA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p>
    <w:p w14:paraId="60F66E7C"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&lt;/Period&gt;</w:t>
      </w:r>
    </w:p>
    <w:p w14:paraId="68F96A94" w14:textId="77777777" w:rsidR="00601641" w:rsidRPr="00250677" w:rsidRDefault="00601641" w:rsidP="00250677">
      <w:pPr>
        <w:pBdr>
          <w:top w:val="single" w:sz="4" w:space="1" w:color="auto"/>
          <w:left w:val="single" w:sz="4" w:space="1" w:color="auto"/>
          <w:bottom w:val="single" w:sz="4" w:space="1" w:color="auto"/>
          <w:right w:val="single" w:sz="4" w:space="1" w:color="auto"/>
        </w:pBdr>
        <w:adjustRightInd w:val="0"/>
        <w:spacing w:after="0"/>
        <w:rPr>
          <w:rFonts w:ascii="Courier New" w:eastAsia="MS Mincho" w:hAnsi="Courier New" w:cs="Courier New"/>
          <w:sz w:val="18"/>
          <w:szCs w:val="18"/>
        </w:rPr>
      </w:pPr>
      <w:r w:rsidRPr="00250677">
        <w:rPr>
          <w:rFonts w:ascii="Courier New" w:eastAsia="MS Mincho" w:hAnsi="Courier New" w:cs="Courier New"/>
          <w:sz w:val="18"/>
          <w:szCs w:val="18"/>
        </w:rPr>
        <w:t>&lt;/MPD&gt;</w:t>
      </w:r>
    </w:p>
    <w:p w14:paraId="383B226E" w14:textId="77777777" w:rsidR="006A0CC7" w:rsidRPr="00250677" w:rsidRDefault="006A0CC7" w:rsidP="00250677"/>
    <w:p w14:paraId="640E4625" w14:textId="77777777" w:rsidR="00A14711" w:rsidRPr="00250677" w:rsidRDefault="00A14711" w:rsidP="00277FA7">
      <w:pPr>
        <w:rPr>
          <w:rFonts w:eastAsia="MS Mincho"/>
          <w:szCs w:val="24"/>
          <w:lang w:val="en-US"/>
        </w:rPr>
      </w:pPr>
    </w:p>
    <w:p w14:paraId="2543330B" w14:textId="77777777" w:rsidR="00277FA7" w:rsidRPr="00250677" w:rsidRDefault="00277FA7" w:rsidP="00277FA7">
      <w:pPr>
        <w:rPr>
          <w:rFonts w:eastAsia="MS Mincho"/>
          <w:szCs w:val="24"/>
        </w:rPr>
      </w:pPr>
    </w:p>
    <w:p w14:paraId="0ACF1CC9" w14:textId="77777777" w:rsidR="00277FA7" w:rsidRPr="00250677" w:rsidRDefault="00277FA7" w:rsidP="00277FA7">
      <w:pPr>
        <w:rPr>
          <w:rFonts w:eastAsia="MS Mincho"/>
          <w:szCs w:val="24"/>
        </w:rPr>
      </w:pPr>
    </w:p>
    <w:p w14:paraId="1384690D" w14:textId="77777777" w:rsidR="00277FA7" w:rsidRPr="00250677" w:rsidRDefault="00277FA7" w:rsidP="00250677">
      <w:pPr>
        <w:rPr>
          <w:rFonts w:eastAsia="MS Mincho"/>
          <w:szCs w:val="24"/>
        </w:rPr>
      </w:pPr>
    </w:p>
    <w:p w14:paraId="60B23637" w14:textId="3808C998" w:rsidR="00F634FE" w:rsidRDefault="00F634FE">
      <w:pPr>
        <w:tabs>
          <w:tab w:val="clear" w:pos="403"/>
        </w:tabs>
        <w:spacing w:after="0" w:line="240" w:lineRule="auto"/>
        <w:jc w:val="left"/>
      </w:pPr>
      <w:r>
        <w:br w:type="page"/>
      </w:r>
    </w:p>
    <w:p w14:paraId="572FABFD" w14:textId="77E21A11" w:rsidR="00F634FE" w:rsidRPr="00BC394B" w:rsidRDefault="00F634FE" w:rsidP="00F634FE">
      <w:pPr>
        <w:pStyle w:val="ANNEX"/>
        <w:numPr>
          <w:ilvl w:val="0"/>
          <w:numId w:val="7"/>
        </w:numPr>
      </w:pPr>
      <w:r w:rsidRPr="00AD6264">
        <w:rPr>
          <w:lang w:val="en-US"/>
        </w:rPr>
        <w:lastRenderedPageBreak/>
        <w:br/>
      </w:r>
      <w:bookmarkStart w:id="141" w:name="_Toc202426706"/>
      <w:r w:rsidRPr="00BC394B">
        <w:rPr>
          <w:b w:val="0"/>
        </w:rPr>
        <w:t>(</w:t>
      </w:r>
      <w:r>
        <w:rPr>
          <w:b w:val="0"/>
        </w:rPr>
        <w:t>inf</w:t>
      </w:r>
      <w:r w:rsidRPr="00BC394B">
        <w:rPr>
          <w:b w:val="0"/>
        </w:rPr>
        <w:t>ormative)</w:t>
      </w:r>
      <w:r w:rsidRPr="00BC394B">
        <w:br/>
      </w:r>
      <w:r w:rsidRPr="00BC394B">
        <w:br/>
      </w:r>
      <w:r>
        <w:t xml:space="preserve">Conformance </w:t>
      </w:r>
      <w:r w:rsidRPr="00D63888">
        <w:t xml:space="preserve">and </w:t>
      </w:r>
      <w:r w:rsidR="0002782B">
        <w:t>r</w:t>
      </w:r>
      <w:r w:rsidRPr="00D63888">
        <w:t xml:space="preserve">eference </w:t>
      </w:r>
      <w:r w:rsidR="0002782B">
        <w:t>s</w:t>
      </w:r>
      <w:r w:rsidRPr="00D63888">
        <w:t>oftware</w:t>
      </w:r>
      <w:bookmarkEnd w:id="141"/>
    </w:p>
    <w:p w14:paraId="442AA815" w14:textId="00B17A45" w:rsidR="00760CB2" w:rsidRDefault="00326692" w:rsidP="00E663A3">
      <w:pPr>
        <w:pStyle w:val="a2"/>
        <w:numPr>
          <w:ilvl w:val="1"/>
          <w:numId w:val="7"/>
        </w:numPr>
      </w:pPr>
      <w:bookmarkStart w:id="142" w:name="_Toc136599233"/>
      <w:bookmarkStart w:id="143" w:name="_Toc148637572"/>
      <w:bookmarkStart w:id="144" w:name="_Toc202426707"/>
      <w:r w:rsidRPr="00F6142F">
        <w:t>Display</w:t>
      </w:r>
      <w:r w:rsidR="003B0182">
        <w:t xml:space="preserve"> </w:t>
      </w:r>
      <w:r w:rsidRPr="00F6142F">
        <w:t>power reduction using display adapta</w:t>
      </w:r>
      <w:bookmarkEnd w:id="142"/>
      <w:bookmarkEnd w:id="143"/>
      <w:r w:rsidR="00DD316A">
        <w:t>tion</w:t>
      </w:r>
      <w:bookmarkEnd w:id="144"/>
    </w:p>
    <w:p w14:paraId="5595B371" w14:textId="10EAC1A1" w:rsidR="00326692" w:rsidRDefault="002A5FAF" w:rsidP="00E663A3">
      <w:pPr>
        <w:pStyle w:val="a3"/>
      </w:pPr>
      <w:bookmarkStart w:id="145" w:name="_Toc202426708"/>
      <w:r>
        <w:t>Conformance test vectors</w:t>
      </w:r>
      <w:bookmarkEnd w:id="145"/>
    </w:p>
    <w:p w14:paraId="44587B22" w14:textId="77A9C0B6"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‘dfce’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30"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663F1552" w:rsidR="00A6319D" w:rsidRDefault="00A6319D" w:rsidP="00E663A3">
      <w:pPr>
        <w:spacing w:line="240" w:lineRule="auto"/>
        <w:rPr>
          <w:lang w:eastAsia="x-none"/>
        </w:rPr>
      </w:pPr>
      <w:r w:rsidRPr="004340A4">
        <w:rPr>
          <w:lang w:eastAsia="x-none"/>
        </w:rPr>
        <w:t xml:space="preserve">To verify conformance of a software implementation of ‘dfce’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46" w:name="_Toc202426709"/>
      <w:r>
        <w:t>Reference software</w:t>
      </w:r>
      <w:bookmarkEnd w:id="146"/>
    </w:p>
    <w:p w14:paraId="29B24F1C" w14:textId="1D21C66E" w:rsidR="00101731" w:rsidRDefault="00101731" w:rsidP="00101731">
      <w:r>
        <w:t xml:space="preserve">A reference software for parsing and display of ‘dfce’ green metadata samples in ISO BMFF file is available at http://standards.iso.org/iso-iec/23001/-11/ed-3/en. </w:t>
      </w:r>
    </w:p>
    <w:p w14:paraId="3891BC04" w14:textId="77777777" w:rsidR="00101731" w:rsidRDefault="00101731" w:rsidP="00101731">
      <w:r>
        <w:t>It is linked with ISO BMFF reference software libraries (IsoLib),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47" w:name="_Toc202426710"/>
      <w:r>
        <w:t>Energy-efficient media selection</w:t>
      </w:r>
      <w:bookmarkEnd w:id="147"/>
    </w:p>
    <w:p w14:paraId="498B9209" w14:textId="6069A571" w:rsidR="009264FD" w:rsidRDefault="006A7790" w:rsidP="00E663A3">
      <w:pPr>
        <w:pStyle w:val="a3"/>
      </w:pPr>
      <w:bookmarkStart w:id="148" w:name="_Toc202426711"/>
      <w:r>
        <w:t>Conformance test vectors</w:t>
      </w:r>
      <w:bookmarkEnd w:id="148"/>
    </w:p>
    <w:p w14:paraId="58F7E120" w14:textId="20661D16" w:rsidR="00420895" w:rsidRPr="004340A4" w:rsidRDefault="00420895" w:rsidP="00E663A3">
      <w:pPr>
        <w:spacing w:line="240" w:lineRule="auto"/>
        <w:rPr>
          <w:lang w:eastAsia="x-none"/>
        </w:rPr>
      </w:pPr>
      <w:r w:rsidRPr="004340A4">
        <w:rPr>
          <w:lang w:eastAsia="x-none"/>
        </w:rPr>
        <w:t xml:space="preserve">A conformance test vector for </w:t>
      </w:r>
      <w:r w:rsidR="0046236D">
        <w:rPr>
          <w:lang w:eastAsia="x-none"/>
        </w:rPr>
        <w:t>D</w:t>
      </w:r>
      <w:r w:rsidRPr="004340A4">
        <w:rPr>
          <w:lang w:eastAsia="x-none"/>
        </w:rPr>
        <w:t>ecoder-</w:t>
      </w:r>
      <w:r w:rsidR="0046236D">
        <w:rPr>
          <w:lang w:eastAsia="x-none"/>
        </w:rPr>
        <w:t>P</w:t>
      </w:r>
      <w:r w:rsidRPr="004340A4">
        <w:rPr>
          <w:lang w:eastAsia="x-none"/>
        </w:rPr>
        <w:t xml:space="preserve">ower </w:t>
      </w:r>
      <w:r w:rsidR="0046236D">
        <w:rPr>
          <w:lang w:eastAsia="x-none"/>
        </w:rPr>
        <w:t>I</w:t>
      </w:r>
      <w:r w:rsidRPr="004340A4">
        <w:rPr>
          <w:lang w:eastAsia="x-none"/>
        </w:rPr>
        <w:t xml:space="preserve">ndication metadata is available </w:t>
      </w:r>
      <w:r w:rsidRPr="00FD1079">
        <w:rPr>
          <w:szCs w:val="24"/>
        </w:rPr>
        <w:t xml:space="preserve">at </w:t>
      </w:r>
      <w:hyperlink r:id="rId31"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0876A8B1"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w:t>
      </w:r>
      <w:r w:rsidR="005E570E">
        <w:rPr>
          <w:lang w:eastAsia="x-none"/>
        </w:rPr>
        <w:t>R</w:t>
      </w:r>
      <w:r w:rsidRPr="004340A4">
        <w:rPr>
          <w:lang w:eastAsia="x-none"/>
        </w:rPr>
        <w:t xml:space="preserve">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61742813"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metadata files, which provide associated decoder-power indication (‘depi’) metadata </w:t>
      </w:r>
      <w:r w:rsidR="005E570E">
        <w:rPr>
          <w:lang w:eastAsia="x-none"/>
        </w:rPr>
        <w:t>R</w:t>
      </w:r>
      <w:r w:rsidRPr="004340A4">
        <w:rPr>
          <w:lang w:eastAsia="x-none"/>
        </w:rPr>
        <w:t xml:space="preserve">epresentation of each video </w:t>
      </w:r>
      <w:r w:rsidR="005E570E">
        <w:rPr>
          <w:lang w:eastAsia="x-none"/>
        </w:rPr>
        <w:t>R</w:t>
      </w:r>
      <w:r w:rsidRPr="004340A4">
        <w:rPr>
          <w:lang w:eastAsia="x-none"/>
        </w:rPr>
        <w:t>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55F78EDF"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‘depi’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1530DFCD" w:rsidR="006A7790" w:rsidRDefault="00420895" w:rsidP="00E663A3">
      <w:pPr>
        <w:spacing w:line="240" w:lineRule="auto"/>
        <w:rPr>
          <w:lang w:eastAsia="x-none"/>
        </w:rPr>
      </w:pPr>
      <w:r w:rsidRPr="004340A4">
        <w:rPr>
          <w:lang w:eastAsia="x-none"/>
        </w:rPr>
        <w:t xml:space="preserve">To verify conformance of a software implementation of ‘depi’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49" w:name="_Toc202426712"/>
      <w:r>
        <w:t>Reference software</w:t>
      </w:r>
      <w:bookmarkEnd w:id="149"/>
    </w:p>
    <w:p w14:paraId="21A460C7" w14:textId="281ADC30" w:rsidR="00224185" w:rsidRPr="004340A4" w:rsidRDefault="00224185" w:rsidP="00E663A3">
      <w:pPr>
        <w:spacing w:line="240" w:lineRule="auto"/>
        <w:rPr>
          <w:lang w:eastAsia="x-none"/>
        </w:rPr>
      </w:pPr>
      <w:r w:rsidRPr="004340A4">
        <w:rPr>
          <w:lang w:eastAsia="x-none"/>
        </w:rPr>
        <w:t xml:space="preserve">A reference software for parsing and display of </w:t>
      </w:r>
      <w:r w:rsidR="00D37FA0">
        <w:rPr>
          <w:lang w:eastAsia="x-none"/>
        </w:rPr>
        <w:t>D</w:t>
      </w:r>
      <w:r w:rsidRPr="004340A4">
        <w:rPr>
          <w:lang w:eastAsia="x-none"/>
        </w:rPr>
        <w:t>ecoder-</w:t>
      </w:r>
      <w:r w:rsidR="00D37FA0">
        <w:rPr>
          <w:lang w:eastAsia="x-none"/>
        </w:rPr>
        <w:t>P</w:t>
      </w:r>
      <w:r w:rsidRPr="004340A4">
        <w:rPr>
          <w:lang w:eastAsia="x-none"/>
        </w:rPr>
        <w:t xml:space="preserve">ower (‘depi’) or </w:t>
      </w:r>
      <w:r w:rsidR="00D37FA0">
        <w:rPr>
          <w:lang w:eastAsia="x-none"/>
        </w:rPr>
        <w:t>D</w:t>
      </w:r>
      <w:r w:rsidRPr="004340A4">
        <w:rPr>
          <w:lang w:eastAsia="x-none"/>
        </w:rPr>
        <w:t>isplay-</w:t>
      </w:r>
      <w:r w:rsidR="00D37FA0">
        <w:rPr>
          <w:lang w:eastAsia="x-none"/>
        </w:rPr>
        <w:t>P</w:t>
      </w:r>
      <w:r w:rsidRPr="004340A4">
        <w:rPr>
          <w:lang w:eastAsia="x-none"/>
        </w:rPr>
        <w:t xml:space="preserve">ower (‘dipi’) </w:t>
      </w:r>
      <w:r w:rsidR="00D37FA0">
        <w:rPr>
          <w:lang w:eastAsia="x-none"/>
        </w:rPr>
        <w:t>I</w:t>
      </w:r>
      <w:r w:rsidRPr="004340A4">
        <w:rPr>
          <w:lang w:eastAsia="x-none"/>
        </w:rPr>
        <w:t xml:space="preserve">ndication metadata in ISO BMFF file is available </w:t>
      </w:r>
      <w:r w:rsidRPr="00FD1079">
        <w:rPr>
          <w:szCs w:val="24"/>
        </w:rPr>
        <w:t xml:space="preserve">at </w:t>
      </w:r>
      <w:hyperlink r:id="rId32"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(IsoLib),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004AACB3" w:rsidR="00420895" w:rsidRDefault="007E1593" w:rsidP="007E1593">
      <w:pPr>
        <w:pStyle w:val="ANNEX"/>
        <w:numPr>
          <w:ilvl w:val="0"/>
          <w:numId w:val="7"/>
        </w:numPr>
      </w:pPr>
      <w:r>
        <w:lastRenderedPageBreak/>
        <w:br/>
      </w:r>
      <w:bookmarkStart w:id="150" w:name="_Toc202426713"/>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 xml:space="preserve">Generation and </w:t>
      </w:r>
      <w:r w:rsidR="0002782B">
        <w:t>u</w:t>
      </w:r>
      <w:r w:rsidR="00D93681">
        <w:t xml:space="preserve">se of </w:t>
      </w:r>
      <w:r w:rsidR="00BA7666">
        <w:t>g</w:t>
      </w:r>
      <w:r w:rsidR="00D93681">
        <w:t xml:space="preserve">reen </w:t>
      </w:r>
      <w:r w:rsidR="005A2F6C">
        <w:t>m</w:t>
      </w:r>
      <w:r w:rsidR="00D93681">
        <w:t>etadata</w:t>
      </w:r>
      <w:bookmarkEnd w:id="150"/>
    </w:p>
    <w:p w14:paraId="45E6B316" w14:textId="63B9E627" w:rsidR="000A6F08" w:rsidRDefault="004869C6" w:rsidP="000A6F08">
      <w:pPr>
        <w:pStyle w:val="a2"/>
        <w:numPr>
          <w:ilvl w:val="1"/>
          <w:numId w:val="7"/>
        </w:numPr>
      </w:pPr>
      <w:bookmarkStart w:id="151" w:name="_Toc202426714"/>
      <w:r>
        <w:t>Decoder and display power indication</w:t>
      </w:r>
      <w:bookmarkEnd w:id="151"/>
    </w:p>
    <w:p w14:paraId="21FA9A11" w14:textId="77777777" w:rsidR="00AA4C3C" w:rsidRDefault="00AA4C3C" w:rsidP="00AA4C3C">
      <w:pPr>
        <w:pStyle w:val="a3"/>
      </w:pPr>
      <w:bookmarkStart w:id="152" w:name="_Toc202426715"/>
      <w:r>
        <w:t>Metadata generation at the server side</w:t>
      </w:r>
      <w:bookmarkEnd w:id="152"/>
    </w:p>
    <w:p w14:paraId="25F54416" w14:textId="691303AD"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sidR="001D4AEC">
        <w:rPr>
          <w:rFonts w:eastAsia="MS Mincho"/>
          <w:szCs w:val="24"/>
        </w:rPr>
        <w:t>R</w:t>
      </w:r>
      <w:r>
        <w:rPr>
          <w:rFonts w:eastAsia="MS Mincho"/>
          <w:szCs w:val="24"/>
        </w:rPr>
        <w:t>epresentation</w:t>
      </w:r>
      <w:r w:rsidRPr="00D318DE">
        <w:rPr>
          <w:rFonts w:eastAsia="MS Mincho"/>
          <w:szCs w:val="24"/>
        </w:rPr>
        <w:t xml:space="preserve">s, the </w:t>
      </w:r>
      <w:r w:rsidR="0066460A">
        <w:rPr>
          <w:rFonts w:eastAsia="MS Mincho"/>
          <w:szCs w:val="24"/>
        </w:rPr>
        <w:t>D</w:t>
      </w:r>
      <w:r w:rsidRPr="00D318DE">
        <w:rPr>
          <w:rFonts w:eastAsia="MS Mincho"/>
          <w:szCs w:val="24"/>
        </w:rPr>
        <w:t>ecoder-</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dec_ops_reduction_ratio_from_max(i) (DOR-Ratio-Max(i)) and dec_ops_reduction_ratio_from_prev(i)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Pr>
          <w:rFonts w:eastAsia="MS Mincho"/>
          <w:szCs w:val="24"/>
        </w:rPr>
        <w:fldChar w:fldCharType="separate"/>
      </w:r>
      <w:r>
        <w:rPr>
          <w:rFonts w:eastAsia="MS Mincho"/>
          <w:szCs w:val="24"/>
        </w:rPr>
        <w:fldChar w:fldCharType="end"/>
      </w:r>
      <w:r w:rsidRPr="00D318DE">
        <w:rPr>
          <w:rFonts w:eastAsia="MS Mincho"/>
          <w:szCs w:val="24"/>
        </w:rPr>
        <w:t xml:space="preserve">. The </w:t>
      </w:r>
      <w:r w:rsidR="0066460A">
        <w:rPr>
          <w:rFonts w:eastAsia="MS Mincho"/>
          <w:szCs w:val="24"/>
        </w:rPr>
        <w:t>D</w:t>
      </w:r>
      <w:r w:rsidRPr="00D318DE">
        <w:rPr>
          <w:rFonts w:eastAsia="MS Mincho"/>
          <w:szCs w:val="24"/>
        </w:rPr>
        <w:t>isplay-</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is computed from one </w:t>
      </w:r>
      <w:r w:rsidR="001D4AEC">
        <w:rPr>
          <w:rFonts w:eastAsia="MS Mincho"/>
          <w:szCs w:val="24"/>
        </w:rPr>
        <w:t>R</w:t>
      </w:r>
      <w:r>
        <w:rPr>
          <w:rFonts w:eastAsia="MS Mincho"/>
          <w:szCs w:val="24"/>
        </w:rPr>
        <w:t>epresentation</w:t>
      </w:r>
      <w:r w:rsidRPr="00D318DE">
        <w:rPr>
          <w:rFonts w:eastAsia="MS Mincho"/>
          <w:szCs w:val="24"/>
        </w:rPr>
        <w:t>.</w:t>
      </w:r>
    </w:p>
    <w:p w14:paraId="4D41C586" w14:textId="3B66B1FC" w:rsidR="00AA4C3C" w:rsidRDefault="00FE3602" w:rsidP="00AA4C3C">
      <w:pPr>
        <w:pStyle w:val="FigureGraphic"/>
        <w:keepNext/>
      </w:pPr>
      <w:r>
        <w:rPr>
          <w:noProof/>
        </w:rPr>
        <w:object w:dxaOrig="12445" w:dyaOrig="7237" w14:anchorId="5721EB74">
          <v:shape id="_x0000_i1028" type="#_x0000_t75" alt="" style="width:491.25pt;height:281.25pt;mso-width-percent:0;mso-height-percent:0;mso-width-percent:0;mso-height-percent:0" o:ole="">
            <v:imagedata r:id="rId33" o:title=""/>
          </v:shape>
          <o:OLEObject Type="Embed" ProgID="Visio.Drawing.15" ShapeID="_x0000_i1028" DrawAspect="Content" ObjectID="_1822736477" r:id="rId34"/>
        </w:object>
      </w:r>
    </w:p>
    <w:p w14:paraId="6F439518" w14:textId="60BE901F" w:rsidR="00AA4C3C" w:rsidRPr="00C07CC7" w:rsidRDefault="00DF4598" w:rsidP="00077DB7">
      <w:pPr>
        <w:pStyle w:val="AnnexFigureTitle"/>
      </w:pPr>
      <w:r>
        <w:t xml:space="preserve"> </w:t>
      </w:r>
      <w:bookmarkStart w:id="153" w:name="_Ref170250200"/>
      <w:r w:rsidR="00AA4C3C" w:rsidRPr="00C07CC7">
        <w:t>Green metadata computation and insertion</w:t>
      </w:r>
      <w:r>
        <w:t>.</w:t>
      </w:r>
      <w:bookmarkEnd w:id="153"/>
    </w:p>
    <w:p w14:paraId="0EBBBDBF" w14:textId="04F57EDD"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DOR-Ratio-Max(i) associated with each video </w:t>
      </w:r>
      <w:r w:rsidR="001D4AEC">
        <w:rPr>
          <w:rFonts w:eastAsia="MS Mincho"/>
          <w:szCs w:val="24"/>
        </w:rPr>
        <w:t>R</w:t>
      </w:r>
      <w:r w:rsidRPr="000D7891">
        <w:rPr>
          <w:rFonts w:eastAsia="MS Mincho"/>
          <w:szCs w:val="24"/>
        </w:rPr>
        <w:t xml:space="preserve">epresentation i of a </w:t>
      </w:r>
      <w:r>
        <w:rPr>
          <w:rFonts w:eastAsia="MS Mincho"/>
          <w:szCs w:val="24"/>
        </w:rPr>
        <w:t xml:space="preserve">Segment </w:t>
      </w:r>
      <w:r w:rsidRPr="000D7891">
        <w:rPr>
          <w:rFonts w:eastAsia="MS Mincho"/>
          <w:szCs w:val="24"/>
        </w:rPr>
        <w:t xml:space="preserve">is computed as the power-saving ratio from the most demanding video </w:t>
      </w:r>
      <w:r w:rsidR="001D4AEC">
        <w:rPr>
          <w:rFonts w:eastAsia="MS Mincho"/>
          <w:szCs w:val="24"/>
        </w:rPr>
        <w:t>R</w:t>
      </w:r>
      <w:r w:rsidRPr="000D7891">
        <w:rPr>
          <w:rFonts w:eastAsia="MS Mincho"/>
          <w:szCs w:val="24"/>
        </w:rPr>
        <w:t xml:space="preserve">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6EABCDB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DOR-Ratio-Prev(i) associated with each video </w:t>
      </w:r>
      <w:r w:rsidR="001D4AEC">
        <w:rPr>
          <w:rFonts w:eastAsia="MS Mincho"/>
          <w:szCs w:val="24"/>
        </w:rPr>
        <w:t>R</w:t>
      </w:r>
      <w:r w:rsidRPr="000D7891">
        <w:rPr>
          <w:rFonts w:eastAsia="MS Mincho"/>
          <w:szCs w:val="24"/>
        </w:rPr>
        <w:t xml:space="preserve">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 xml:space="preserve">of the same </w:t>
      </w:r>
      <w:r w:rsidR="001D4AEC">
        <w:rPr>
          <w:rFonts w:eastAsia="MS Mincho"/>
          <w:szCs w:val="24"/>
        </w:rPr>
        <w:t>R</w:t>
      </w:r>
      <w:r w:rsidRPr="000D7891">
        <w:rPr>
          <w:rFonts w:eastAsia="MS Mincho"/>
          <w:szCs w:val="24"/>
        </w:rPr>
        <w:t>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FFFC7DC" w:rsidR="00AA4C3C" w:rsidRDefault="00AA4C3C" w:rsidP="00AA4C3C">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sidR="001D4AEC">
        <w:rPr>
          <w:rFonts w:eastAsia="MS Mincho"/>
          <w:szCs w:val="24"/>
        </w:rPr>
        <w:t>R</w:t>
      </w:r>
      <w:r>
        <w:rPr>
          <w:rFonts w:eastAsia="MS Mincho"/>
          <w:szCs w:val="24"/>
        </w:rPr>
        <w:t>epresentation</w:t>
      </w:r>
      <w:r w:rsidRPr="00D318DE">
        <w:rPr>
          <w:rFonts w:eastAsia="MS Mincho"/>
          <w:szCs w:val="24"/>
        </w:rPr>
        <w:t>, as a number of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sidRPr="00D65B47">
        <w:t xml:space="preserve">clause </w:t>
      </w:r>
      <w:r w:rsidRPr="00D65B47">
        <w:fldChar w:fldCharType="begin"/>
      </w:r>
      <w:r w:rsidRPr="00D65B47">
        <w:instrText xml:space="preserve"> REF _Ref169706690 \r \h </w:instrText>
      </w:r>
      <w:r w:rsidR="00D65B47">
        <w:instrText xml:space="preserve"> \* MERGEFORMAT </w:instrText>
      </w:r>
      <w:r w:rsidRPr="00D65B47">
        <w:fldChar w:fldCharType="separate"/>
      </w:r>
      <w:r w:rsidRPr="00D65B47">
        <w:rPr>
          <w:rFonts w:hint="cs"/>
          <w:cs/>
        </w:rPr>
        <w:t>‎</w:t>
      </w:r>
      <w:r w:rsidRPr="00D65B47">
        <w:t>5.2</w:t>
      </w:r>
      <w:r w:rsidRPr="00D65B47">
        <w:fldChar w:fldCharType="end"/>
      </w:r>
      <w:r w:rsidRPr="00D318DE">
        <w:t>.</w:t>
      </w:r>
    </w:p>
    <w:p w14:paraId="58B4C407" w14:textId="0904EE86"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w:t>
      </w:r>
      <w:r w:rsidR="0066460A">
        <w:rPr>
          <w:rFonts w:eastAsia="MS Mincho"/>
          <w:szCs w:val="24"/>
        </w:rPr>
        <w:t>D</w:t>
      </w:r>
      <w:r w:rsidRPr="00D318DE">
        <w:rPr>
          <w:rFonts w:eastAsia="MS Mincho"/>
          <w:szCs w:val="24"/>
        </w:rPr>
        <w:t>isplay</w:t>
      </w:r>
      <w:r w:rsidR="004969BD">
        <w:rPr>
          <w:rFonts w:eastAsia="MS Mincho"/>
          <w:szCs w:val="24"/>
        </w:rPr>
        <w:t xml:space="preserve"> </w:t>
      </w:r>
      <w:r w:rsidR="0066460A">
        <w:rPr>
          <w:rFonts w:eastAsia="MS Mincho"/>
          <w:szCs w:val="24"/>
        </w:rPr>
        <w:t>P</w:t>
      </w:r>
      <w:r w:rsidRPr="00D318DE">
        <w:rPr>
          <w:rFonts w:eastAsia="MS Mincho"/>
          <w:szCs w:val="24"/>
        </w:rPr>
        <w:t xml:space="preserve">ower </w:t>
      </w:r>
      <w:r w:rsidR="0066460A">
        <w:rPr>
          <w:rFonts w:eastAsia="MS Mincho"/>
          <w:szCs w:val="24"/>
        </w:rPr>
        <w:t>I</w:t>
      </w:r>
      <w:r w:rsidRPr="00D318DE">
        <w:rPr>
          <w:rFonts w:eastAsia="MS Mincho"/>
          <w:szCs w:val="24"/>
        </w:rPr>
        <w:t xml:space="preserve">ndication metadata is a list </w:t>
      </w:r>
      <w:r w:rsidRPr="000D7891">
        <w:rPr>
          <w:rFonts w:eastAsia="MS Mincho"/>
          <w:szCs w:val="24"/>
        </w:rPr>
        <w:t xml:space="preserve">of (ms_num_quality_levels + 1) pairs of the form (ms_max_rgb_component[ i ], ms_scaled_psnr_rgb[ i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This metadata is produced without considering any constraint on max_variation, the maximal</w:t>
      </w:r>
      <w:r w:rsidRPr="00D318DE">
        <w:rPr>
          <w:rFonts w:eastAsia="MS Mincho"/>
          <w:szCs w:val="24"/>
        </w:rPr>
        <w:t xml:space="preserve"> backlight variation between two successive frames. It is also assumed that the backlight can be updated on each frame so that constant_backlight_voltage_time_interval is the inter-frame interval. Therefore</w:t>
      </w:r>
      <w:r>
        <w:rPr>
          <w:rFonts w:eastAsia="MS Mincho"/>
          <w:szCs w:val="24"/>
        </w:rPr>
        <w:t>,</w:t>
      </w:r>
      <w:r w:rsidRPr="00D318DE">
        <w:rPr>
          <w:rFonts w:eastAsia="MS Mincho"/>
          <w:szCs w:val="24"/>
        </w:rPr>
        <w:t xml:space="preserve"> the </w:t>
      </w:r>
      <w:r w:rsidR="00401DA1">
        <w:rPr>
          <w:rFonts w:eastAsia="MS Mincho"/>
          <w:szCs w:val="24"/>
        </w:rPr>
        <w:t>D</w:t>
      </w:r>
      <w:r w:rsidRPr="00D318DE">
        <w:rPr>
          <w:rFonts w:eastAsia="MS Mincho"/>
          <w:szCs w:val="24"/>
        </w:rPr>
        <w:t xml:space="preserve">isplay </w:t>
      </w:r>
      <w:r w:rsidR="00401DA1">
        <w:rPr>
          <w:rFonts w:eastAsia="MS Mincho"/>
          <w:szCs w:val="24"/>
        </w:rPr>
        <w:t>P</w:t>
      </w:r>
      <w:r w:rsidRPr="00D318DE">
        <w:rPr>
          <w:rFonts w:eastAsia="MS Mincho"/>
          <w:szCs w:val="24"/>
        </w:rPr>
        <w:t>ower-</w:t>
      </w:r>
      <w:r w:rsidR="00401DA1">
        <w:rPr>
          <w:rFonts w:eastAsia="MS Mincho"/>
          <w:szCs w:val="24"/>
        </w:rPr>
        <w:t>I</w:t>
      </w:r>
      <w:r w:rsidRPr="00D318DE">
        <w:rPr>
          <w:rFonts w:eastAsia="MS Mincho"/>
          <w:szCs w:val="24"/>
        </w:rPr>
        <w:t>ndication metadata provides the maximum power saving for a given quality level.</w:t>
      </w:r>
    </w:p>
    <w:p w14:paraId="0A143749" w14:textId="43917F61" w:rsidR="00980DCA" w:rsidRDefault="00980DCA" w:rsidP="00980DCA">
      <w:r w:rsidRPr="00D318DE">
        <w:rPr>
          <w:rFonts w:eastAsia="MS Mincho"/>
          <w:szCs w:val="24"/>
        </w:rPr>
        <w:t xml:space="preserve">The </w:t>
      </w:r>
      <w:r w:rsidR="00401DA1">
        <w:rPr>
          <w:rFonts w:eastAsia="MS Mincho"/>
          <w:szCs w:val="24"/>
        </w:rPr>
        <w:t>D</w:t>
      </w:r>
      <w:r w:rsidRPr="00D318DE">
        <w:rPr>
          <w:rFonts w:eastAsia="MS Mincho"/>
          <w:szCs w:val="24"/>
        </w:rPr>
        <w:t>isplay</w:t>
      </w:r>
      <w:r w:rsidR="004969BD">
        <w:rPr>
          <w:rFonts w:eastAsia="MS Mincho"/>
          <w:szCs w:val="24"/>
        </w:rPr>
        <w:t xml:space="preserve"> </w:t>
      </w:r>
      <w:r w:rsidR="00401DA1">
        <w:rPr>
          <w:rFonts w:eastAsia="MS Mincho"/>
          <w:szCs w:val="24"/>
        </w:rPr>
        <w:t>P</w:t>
      </w:r>
      <w:r w:rsidRPr="00D318DE">
        <w:rPr>
          <w:rFonts w:eastAsia="MS Mincho"/>
          <w:szCs w:val="24"/>
        </w:rPr>
        <w:t xml:space="preserve">ower </w:t>
      </w:r>
      <w:r w:rsidR="00401DA1">
        <w:rPr>
          <w:rFonts w:eastAsia="MS Mincho"/>
          <w:szCs w:val="24"/>
        </w:rPr>
        <w:t>I</w:t>
      </w:r>
      <w:r w:rsidRPr="00D318DE">
        <w:rPr>
          <w:rFonts w:eastAsia="MS Mincho"/>
          <w:szCs w:val="24"/>
        </w:rPr>
        <w:t xml:space="preserve">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54" w:name="_Toc202426716"/>
      <w:r>
        <w:t>Use of metadata at the client</w:t>
      </w:r>
      <w:bookmarkEnd w:id="154"/>
    </w:p>
    <w:p w14:paraId="0E44A7A5" w14:textId="3ADD3FA8"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sidR="005751E7">
        <w:rPr>
          <w:rFonts w:eastAsia="MS Mincho"/>
          <w:szCs w:val="24"/>
        </w:rPr>
        <w:t>R</w:t>
      </w:r>
      <w:r>
        <w:rPr>
          <w:rFonts w:eastAsia="MS Mincho"/>
          <w:szCs w:val="24"/>
        </w:rPr>
        <w:t>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sidR="005751E7">
        <w:rPr>
          <w:rFonts w:eastAsia="MS Mincho"/>
          <w:szCs w:val="24"/>
        </w:rPr>
        <w:t>R</w:t>
      </w:r>
      <w:r>
        <w:rPr>
          <w:rFonts w:eastAsia="MS Mincho"/>
          <w:szCs w:val="24"/>
        </w:rPr>
        <w:t>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2E1036B1" w:rsidR="002C13BA" w:rsidRPr="00D318DE" w:rsidRDefault="002C13BA" w:rsidP="002C13BA">
      <w:pPr>
        <w:pStyle w:val="ListContinue1"/>
      </w:pPr>
      <w:r w:rsidRPr="00D318DE">
        <w:t>—</w:t>
      </w:r>
      <w:r w:rsidRPr="00D318DE">
        <w:tab/>
        <w:t xml:space="preserve">the decoder-power saving ratio of all available video </w:t>
      </w:r>
      <w:r w:rsidR="005751E7">
        <w:t>R</w:t>
      </w:r>
      <w:r>
        <w:t>epresentation</w:t>
      </w:r>
      <w:r w:rsidRPr="00D318DE">
        <w:t xml:space="preserve">s in the next </w:t>
      </w:r>
      <w:r>
        <w:rPr>
          <w:rFonts w:eastAsia="MS Mincho"/>
          <w:szCs w:val="24"/>
        </w:rPr>
        <w:t xml:space="preserve">Segment </w:t>
      </w:r>
      <w:r w:rsidRPr="00D318DE">
        <w:t xml:space="preserve">from the current (selected) </w:t>
      </w:r>
      <w:r w:rsidR="005751E7">
        <w:t>R</w:t>
      </w:r>
      <w:r>
        <w:t>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3C66A631"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sidR="00A33A18">
        <w:rPr>
          <w:rFonts w:eastAsia="MS Mincho"/>
          <w:szCs w:val="24"/>
        </w:rPr>
        <w:t>R</w:t>
      </w:r>
      <w:r>
        <w:rPr>
          <w:rFonts w:eastAsia="MS Mincho"/>
          <w:szCs w:val="24"/>
        </w:rPr>
        <w:t>epresentation</w:t>
      </w:r>
      <w:r w:rsidRPr="00D318DE">
        <w:rPr>
          <w:rFonts w:eastAsia="MS Mincho"/>
          <w:szCs w:val="24"/>
        </w:rPr>
        <w:t xml:space="preserve"> it needs to download and what is the appropriate scaling of RGB components for this </w:t>
      </w:r>
      <w:r w:rsidR="00A33A18">
        <w:rPr>
          <w:rFonts w:eastAsia="MS Mincho"/>
          <w:szCs w:val="24"/>
        </w:rPr>
        <w:t>R</w:t>
      </w:r>
      <w:r>
        <w:rPr>
          <w:rFonts w:eastAsia="MS Mincho"/>
          <w:szCs w:val="24"/>
        </w:rPr>
        <w:t>epresentation</w:t>
      </w:r>
      <w:r w:rsidRPr="00D318DE">
        <w:rPr>
          <w:rFonts w:eastAsia="MS Mincho"/>
          <w:szCs w:val="24"/>
        </w:rPr>
        <w:t>.</w:t>
      </w:r>
    </w:p>
    <w:p w14:paraId="3464F518" w14:textId="7674DC26"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sidR="00A33A18">
        <w:rPr>
          <w:rFonts w:eastAsia="MS Mincho"/>
          <w:szCs w:val="24"/>
        </w:rPr>
        <w:t>R</w:t>
      </w:r>
      <w:r>
        <w:rPr>
          <w:rFonts w:eastAsia="MS Mincho"/>
          <w:szCs w:val="24"/>
        </w:rPr>
        <w:t>epresentation</w:t>
      </w:r>
      <w:r w:rsidRPr="00D318DE">
        <w:rPr>
          <w:rFonts w:eastAsia="MS Mincho"/>
          <w:szCs w:val="24"/>
        </w:rPr>
        <w:t xml:space="preserve">s from the current </w:t>
      </w:r>
      <w:r w:rsidR="00A33A18">
        <w:rPr>
          <w:rFonts w:eastAsia="MS Mincho"/>
          <w:szCs w:val="24"/>
        </w:rPr>
        <w:t>R</w:t>
      </w:r>
      <w:r>
        <w:rPr>
          <w:rFonts w:eastAsia="MS Mincho"/>
          <w:szCs w:val="24"/>
        </w:rPr>
        <w:t>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sidR="00A33A18">
        <w:rPr>
          <w:rFonts w:eastAsia="MS Mincho"/>
          <w:szCs w:val="24"/>
        </w:rPr>
        <w:t>R</w:t>
      </w:r>
      <w:r>
        <w:rPr>
          <w:rFonts w:eastAsia="MS Mincho"/>
          <w:szCs w:val="24"/>
        </w:rPr>
        <w:t>epresentation</w:t>
      </w:r>
      <w:r w:rsidRPr="00D318DE">
        <w:rPr>
          <w:rFonts w:eastAsia="MS Mincho"/>
          <w:szCs w:val="24"/>
        </w:rPr>
        <w:t>:</w:t>
      </w:r>
    </w:p>
    <w:p w14:paraId="201B7369" w14:textId="7C2E9829" w:rsidR="002C13BA" w:rsidRPr="003E01D9" w:rsidRDefault="002C13BA" w:rsidP="002C13BA">
      <w:pPr>
        <w:pStyle w:val="ListContinue1"/>
      </w:pPr>
      <w:r w:rsidRPr="00706C17">
        <w:t>—</w:t>
      </w:r>
      <w:r w:rsidRPr="00706C17">
        <w:tab/>
        <w:t xml:space="preserve">the first </w:t>
      </w:r>
      <w:r w:rsidRPr="003E01D9">
        <w:t xml:space="preserve">one is the ratio of each </w:t>
      </w:r>
      <w:r w:rsidR="00A33A18">
        <w:t>R</w:t>
      </w:r>
      <w:r w:rsidRPr="003E01D9">
        <w:t>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22904E90" w:rsidR="002C13BA" w:rsidRPr="00D318DE" w:rsidRDefault="002C13BA" w:rsidP="002C13BA">
      <w:pPr>
        <w:pStyle w:val="ListContinue1"/>
      </w:pPr>
      <w:r w:rsidRPr="003E01D9">
        <w:t>—</w:t>
      </w:r>
      <w:r w:rsidRPr="003E01D9">
        <w:tab/>
        <w:t xml:space="preserve">the second one is the ratio of each </w:t>
      </w:r>
      <w:r w:rsidR="00A33A18">
        <w:t>R</w:t>
      </w:r>
      <w:r w:rsidRPr="003E01D9">
        <w:t>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1522B2EC"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sidR="00A33A18">
        <w:rPr>
          <w:rFonts w:eastAsia="MS Mincho"/>
          <w:szCs w:val="24"/>
        </w:rPr>
        <w:t>R</w:t>
      </w:r>
      <w:r>
        <w:rPr>
          <w:rFonts w:eastAsia="MS Mincho"/>
          <w:szCs w:val="24"/>
        </w:rPr>
        <w:t>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6F36BB95" w:rsidR="002C13BA" w:rsidRPr="00D318DE" w:rsidRDefault="002C13BA" w:rsidP="002C13BA">
      <w:pPr>
        <w:pStyle w:val="ListContinue1"/>
      </w:pPr>
      <w:r w:rsidRPr="00D318DE">
        <w:t>—</w:t>
      </w:r>
      <w:r w:rsidRPr="00D318DE">
        <w:tab/>
      </w:r>
      <w:r w:rsidRPr="00FF4A02">
        <w:rPr>
          <w:i/>
          <w:iCs/>
        </w:rPr>
        <w:t>I</w:t>
      </w:r>
      <w:r w:rsidRPr="00FF4A02">
        <w:rPr>
          <w:vertAlign w:val="subscript"/>
        </w:rPr>
        <w:t>refRep</w:t>
      </w:r>
      <w:r w:rsidRPr="006533A3">
        <w:t xml:space="preserve"> </w:t>
      </w:r>
      <w:r w:rsidRPr="00D318DE">
        <w:t xml:space="preserve">the index, in the current </w:t>
      </w:r>
      <w:r>
        <w:rPr>
          <w:rFonts w:eastAsia="MS Mincho"/>
          <w:szCs w:val="24"/>
        </w:rPr>
        <w:t>Segment</w:t>
      </w:r>
      <w:r w:rsidRPr="00D318DE">
        <w:t xml:space="preserve">, of the </w:t>
      </w:r>
      <w:r w:rsidR="00A33A18">
        <w:t>R</w:t>
      </w:r>
      <w:r>
        <w:t>epresentation</w:t>
      </w:r>
      <w:r w:rsidRPr="00D318DE">
        <w:t xml:space="preserve"> which was used by the client terminal in the previous </w:t>
      </w:r>
      <w:r>
        <w:rPr>
          <w:rFonts w:eastAsia="MS Mincho"/>
          <w:szCs w:val="24"/>
        </w:rPr>
        <w:t>Segment</w:t>
      </w:r>
      <w:r w:rsidRPr="00D318DE">
        <w:t>,</w:t>
      </w:r>
    </w:p>
    <w:p w14:paraId="09086E95" w14:textId="21C737A5" w:rsidR="002C13BA" w:rsidRPr="0006503B" w:rsidRDefault="002C13BA" w:rsidP="002C13BA">
      <w:pPr>
        <w:pStyle w:val="ListContinue1"/>
      </w:pPr>
      <w:r w:rsidRPr="0006503B">
        <w:t>—</w:t>
      </w:r>
      <w:r w:rsidRPr="0006503B">
        <w:tab/>
        <w:t xml:space="preserve">dec_ops_reduction_ratio_from_max(i) the reduction ratio from the most energy consuming </w:t>
      </w:r>
      <w:r w:rsidR="00A33A18">
        <w:t>R</w:t>
      </w:r>
      <w:r w:rsidRPr="0006503B">
        <w:t>epresentation, received from the server,</w:t>
      </w:r>
    </w:p>
    <w:p w14:paraId="238700E7" w14:textId="72AE79CC" w:rsidR="002C13BA" w:rsidRPr="0006503B" w:rsidRDefault="002C13BA" w:rsidP="002C13BA">
      <w:pPr>
        <w:pStyle w:val="ListContinue1"/>
      </w:pPr>
      <w:r w:rsidRPr="0006503B">
        <w:t>—</w:t>
      </w:r>
      <w:r w:rsidRPr="0006503B">
        <w:tab/>
      </w:r>
      <w:r w:rsidRPr="0006503B">
        <w:rPr>
          <w:i/>
          <w:iCs/>
        </w:rPr>
        <w:t>R</w:t>
      </w:r>
      <w:r w:rsidRPr="0006503B">
        <w:rPr>
          <w:vertAlign w:val="subscript"/>
        </w:rPr>
        <w:t>decOpsReducFromRepRef</w:t>
      </w:r>
      <w:r w:rsidRPr="0006503B">
        <w:t xml:space="preserve">(i) the reduction ratio from </w:t>
      </w:r>
      <w:r w:rsidR="00A33A18">
        <w:t>R</w:t>
      </w:r>
      <w:r w:rsidRPr="0006503B">
        <w:t xml:space="preserve">epresentation RefRep in the current </w:t>
      </w:r>
      <w:r>
        <w:rPr>
          <w:rFonts w:eastAsia="MS Mincho"/>
          <w:szCs w:val="24"/>
        </w:rPr>
        <w:t>Segment</w:t>
      </w:r>
      <w:r w:rsidRPr="0006503B">
        <w:t>,</w:t>
      </w:r>
    </w:p>
    <w:p w14:paraId="0D3A6F4B" w14:textId="2A83848A" w:rsidR="002C13BA" w:rsidRPr="0006503B" w:rsidRDefault="002C13BA" w:rsidP="002C13BA">
      <w:pPr>
        <w:pStyle w:val="ListContinue1"/>
      </w:pPr>
      <w:r w:rsidRPr="0006503B">
        <w:t>—</w:t>
      </w:r>
      <w:r w:rsidRPr="0006503B">
        <w:tab/>
      </w:r>
      <w:r w:rsidRPr="00FF4A02">
        <w:rPr>
          <w:i/>
          <w:iCs/>
        </w:rPr>
        <w:t>R</w:t>
      </w:r>
      <w:r w:rsidRPr="00FF4A02">
        <w:rPr>
          <w:vertAlign w:val="subscript"/>
        </w:rPr>
        <w:t>decOpsReducFromPrevRepRef</w:t>
      </w:r>
      <w:r w:rsidRPr="0006503B">
        <w:t xml:space="preserve">(i) the reduction ratio from </w:t>
      </w:r>
      <w:r w:rsidR="00A33A18">
        <w:t>R</w:t>
      </w:r>
      <w:r w:rsidRPr="0006503B">
        <w:t xml:space="preserve">epresentation RefRep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r w:rsidRPr="0006503B">
        <w:rPr>
          <w:i/>
          <w:iCs/>
        </w:rPr>
        <w:t>R</w:t>
      </w:r>
      <w:r w:rsidRPr="0006503B">
        <w:rPr>
          <w:vertAlign w:val="subscript"/>
        </w:rPr>
        <w:t>decOpsReducFromRepRef</w:t>
      </w:r>
      <w:r w:rsidRPr="0006503B">
        <w:rPr>
          <w:rFonts w:eastAsia="MS Mincho"/>
          <w:szCs w:val="24"/>
        </w:rPr>
        <w:t>(i) from dec_ops_reduction_ratio_from_max(i), using the following formula:</w:t>
      </w:r>
    </w:p>
    <w:p w14:paraId="59D0108C" w14:textId="392A673F" w:rsidR="002C13BA" w:rsidRPr="00D318DE" w:rsidRDefault="00000000"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r w:rsidRPr="006D5129">
        <w:rPr>
          <w:i/>
          <w:iCs/>
        </w:rPr>
        <w:t>R</w:t>
      </w:r>
      <w:r w:rsidRPr="006D5129">
        <w:rPr>
          <w:vertAlign w:val="subscript"/>
        </w:rPr>
        <w:t>decOpsReducFromRepRef</w:t>
      </w:r>
      <w:r w:rsidRPr="00D318DE">
        <w:rPr>
          <w:rFonts w:eastAsia="MS Mincho"/>
          <w:szCs w:val="24"/>
        </w:rPr>
        <w:t xml:space="preserve">(i)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r w:rsidRPr="006D5129">
        <w:rPr>
          <w:i/>
          <w:iCs/>
        </w:rPr>
        <w:t>R</w:t>
      </w:r>
      <w:r w:rsidRPr="006D5129">
        <w:rPr>
          <w:vertAlign w:val="subscript"/>
        </w:rPr>
        <w:t>decOpsReducFromPrevRepRef</w:t>
      </w:r>
      <w:r w:rsidRPr="00D318DE">
        <w:rPr>
          <w:rFonts w:eastAsia="MS Mincho"/>
          <w:szCs w:val="24"/>
        </w:rPr>
        <w:t xml:space="preserve">(i) from </w:t>
      </w:r>
      <w:r w:rsidRPr="006D5129">
        <w:rPr>
          <w:i/>
          <w:iCs/>
        </w:rPr>
        <w:t>R</w:t>
      </w:r>
      <w:r w:rsidRPr="006D5129">
        <w:rPr>
          <w:vertAlign w:val="subscript"/>
        </w:rPr>
        <w:t>decOpsReducFromRepRef</w:t>
      </w:r>
      <w:r w:rsidRPr="00D318DE">
        <w:rPr>
          <w:rFonts w:eastAsia="MS Mincho"/>
          <w:szCs w:val="24"/>
        </w:rPr>
        <w:t>(i), using the following formula:</w:t>
      </w:r>
    </w:p>
    <w:p w14:paraId="0F801163" w14:textId="77777777" w:rsidR="002C13BA" w:rsidRPr="00FF4A02" w:rsidRDefault="00000000"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r w:rsidRPr="006D5129">
        <w:rPr>
          <w:i/>
          <w:iCs/>
        </w:rPr>
        <w:t>R</w:t>
      </w:r>
      <w:r w:rsidRPr="006D5129">
        <w:rPr>
          <w:vertAlign w:val="subscript"/>
        </w:rPr>
        <w:t>decOpsReducFromPrevRepRef</w:t>
      </w:r>
      <w:r w:rsidRPr="00D318DE">
        <w:rPr>
          <w:rFonts w:eastAsia="MS Mincho"/>
          <w:szCs w:val="24"/>
        </w:rPr>
        <w:t xml:space="preserve">(i)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6DC6D40E" w:rsidR="002C13BA" w:rsidRDefault="00FE3602" w:rsidP="002C13BA">
      <w:pPr>
        <w:pStyle w:val="FigureGraphic"/>
        <w:keepNext/>
      </w:pPr>
      <w:r>
        <w:rPr>
          <w:noProof/>
          <w:lang w:val="de-DE" w:eastAsia="de-DE"/>
        </w:rPr>
        <w:object w:dxaOrig="9925" w:dyaOrig="9001" w14:anchorId="39CA26F4">
          <v:shape id="_x0000_i1029" type="#_x0000_t75" alt="" style="width:368.25pt;height:341.25pt;mso-width-percent:0;mso-height-percent:0;mso-width-percent:0;mso-height-percent:0" o:ole="">
            <v:imagedata r:id="rId35" o:title=""/>
          </v:shape>
          <o:OLEObject Type="Embed" ProgID="Visio.Drawing.15" ShapeID="_x0000_i1029" DrawAspect="Content" ObjectID="_1822736478" r:id="rId36"/>
        </w:object>
      </w:r>
    </w:p>
    <w:p w14:paraId="2F999C8E" w14:textId="4BF926B3" w:rsidR="002C13BA" w:rsidRPr="00DF4598" w:rsidRDefault="00DF4598" w:rsidP="00077DB7">
      <w:pPr>
        <w:pStyle w:val="AnnexFigureTitle"/>
      </w:pPr>
      <w:bookmarkStart w:id="155" w:name="_Ref170240839"/>
      <w:r>
        <w:t xml:space="preserve"> </w:t>
      </w:r>
      <w:bookmarkStart w:id="156" w:name="_Ref170249971"/>
      <w:r w:rsidR="002C13BA" w:rsidRPr="00DF4598">
        <w:t>Derivation of DecOpsReductionRatios within the current Segment</w:t>
      </w:r>
      <w:bookmarkEnd w:id="155"/>
      <w:r>
        <w:t>.</w:t>
      </w:r>
      <w:bookmarkEnd w:id="156"/>
    </w:p>
    <w:p w14:paraId="3317AF9B" w14:textId="7FC2102C" w:rsidR="002C13BA" w:rsidRDefault="00FE3602" w:rsidP="002C13BA">
      <w:pPr>
        <w:pStyle w:val="FigureGraphic"/>
        <w:keepNext/>
      </w:pPr>
      <w:r>
        <w:rPr>
          <w:noProof/>
          <w:lang w:val="de-DE" w:eastAsia="de-DE"/>
        </w:rPr>
        <w:object w:dxaOrig="11185" w:dyaOrig="10417" w14:anchorId="2B0ECD60">
          <v:shape id="_x0000_i1030" type="#_x0000_t75" alt="" style="width:419.25pt;height:386.25pt;mso-width-percent:0;mso-height-percent:0;mso-width-percent:0;mso-height-percent:0" o:ole="">
            <v:imagedata r:id="rId37" o:title=""/>
          </v:shape>
          <o:OLEObject Type="Embed" ProgID="Visio.Drawing.15" ShapeID="_x0000_i1030" DrawAspect="Content" ObjectID="_1822736479" r:id="rId38"/>
        </w:object>
      </w:r>
    </w:p>
    <w:p w14:paraId="2EB893BE" w14:textId="3D45A933" w:rsidR="002C13BA" w:rsidRPr="00192FC0" w:rsidRDefault="000D59CF" w:rsidP="00077DB7">
      <w:pPr>
        <w:pStyle w:val="AnnexFigureTitle"/>
      </w:pPr>
      <w:r>
        <w:t xml:space="preserve"> </w:t>
      </w:r>
      <w:bookmarkStart w:id="157" w:name="_Ref170240957"/>
      <w:r w:rsidR="002C13BA" w:rsidRPr="00192FC0">
        <w:t>Derivation of DecOpsReductionRatios within the current Segment from the previous Segment</w:t>
      </w:r>
      <w:r w:rsidR="002C13BA">
        <w:t>.</w:t>
      </w:r>
      <w:bookmarkEnd w:id="157"/>
    </w:p>
    <w:p w14:paraId="7A08AFF8" w14:textId="12807E86"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sidR="00D845AC">
        <w:rPr>
          <w:rFonts w:eastAsia="MS Mincho"/>
          <w:szCs w:val="24"/>
        </w:rPr>
        <w:t>R</w:t>
      </w:r>
      <w:r>
        <w:rPr>
          <w:rFonts w:eastAsia="MS Mincho"/>
          <w:szCs w:val="24"/>
        </w:rPr>
        <w:t>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66828CBB"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sidR="00D845AC">
        <w:rPr>
          <w:rFonts w:eastAsia="MS Mincho"/>
          <w:szCs w:val="24"/>
        </w:rPr>
        <w:t>R</w:t>
      </w:r>
      <w:r>
        <w:rPr>
          <w:rFonts w:eastAsia="MS Mincho"/>
          <w:szCs w:val="24"/>
        </w:rPr>
        <w:t>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5DE7D65B"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w:t>
      </w:r>
      <w:r w:rsidR="00D845AC">
        <w:rPr>
          <w:sz w:val="22"/>
          <w:szCs w:val="22"/>
        </w:rPr>
        <w:t>R</w:t>
      </w:r>
      <w:r w:rsidRPr="004069D9">
        <w:rPr>
          <w:sz w:val="22"/>
          <w:szCs w:val="22"/>
        </w:rPr>
        <w:t xml:space="preserve">epresentation to allow the client to save energy by proactively invoking C-DVFS to make the selection of </w:t>
      </w:r>
      <w:r>
        <w:rPr>
          <w:sz w:val="22"/>
          <w:szCs w:val="22"/>
        </w:rPr>
        <w:t xml:space="preserve">a </w:t>
      </w:r>
      <w:r w:rsidR="00D845AC">
        <w:rPr>
          <w:sz w:val="22"/>
          <w:szCs w:val="22"/>
        </w:rPr>
        <w:t>R</w:t>
      </w:r>
      <w:r w:rsidRPr="004069D9">
        <w:rPr>
          <w:sz w:val="22"/>
          <w:szCs w:val="22"/>
        </w:rPr>
        <w:t>epresentation work at its best for energy saving.</w:t>
      </w:r>
    </w:p>
    <w:p w14:paraId="7131AFA5" w14:textId="635B2A26" w:rsidR="000A6F08" w:rsidRDefault="002C13BA" w:rsidP="002C13BA">
      <w:r w:rsidRPr="00D318DE">
        <w:t xml:space="preserve">NOTE </w:t>
      </w:r>
      <w:r>
        <w:t>3</w:t>
      </w:r>
      <w:r w:rsidRPr="00D318DE">
        <w:tab/>
        <w:t>The dec_ops_reduction_ratio is known to be stable across software-based platforms.</w:t>
      </w:r>
    </w:p>
    <w:p w14:paraId="5EDCEDD5" w14:textId="32116DBF" w:rsidR="002C13BA" w:rsidRDefault="002C13BA" w:rsidP="002C13BA">
      <w:pPr>
        <w:pStyle w:val="a2"/>
        <w:numPr>
          <w:ilvl w:val="1"/>
          <w:numId w:val="7"/>
        </w:numPr>
      </w:pPr>
      <w:bookmarkStart w:id="158" w:name="_Toc202426717"/>
      <w:r>
        <w:lastRenderedPageBreak/>
        <w:t>Display attenuation maps</w:t>
      </w:r>
      <w:bookmarkEnd w:id="158"/>
    </w:p>
    <w:p w14:paraId="096355AE" w14:textId="77777777" w:rsidR="00B87500" w:rsidRDefault="00B87500" w:rsidP="00B87500">
      <w:pPr>
        <w:pStyle w:val="a3"/>
      </w:pPr>
      <w:bookmarkStart w:id="159" w:name="_Toc202426718"/>
      <w:r>
        <w:t>Metadata generation at the server side</w:t>
      </w:r>
      <w:bookmarkEnd w:id="159"/>
    </w:p>
    <w:p w14:paraId="42DA98DA" w14:textId="732C7957" w:rsidR="00B87500" w:rsidRPr="006416A2" w:rsidRDefault="00B87500" w:rsidP="00B87500">
      <w:pPr>
        <w:ind w:right="-680"/>
      </w:pPr>
      <w:r w:rsidRPr="006416A2">
        <w:t xml:space="preserve">Given a video </w:t>
      </w:r>
      <w:r w:rsidR="00D845AC">
        <w:t>R</w:t>
      </w:r>
      <w:r w:rsidRPr="006416A2">
        <w:t xml:space="preserve">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w:t>
      </w:r>
      <w:r w:rsidR="00D845AC">
        <w:t>R</w:t>
      </w:r>
      <w:r w:rsidRPr="006416A2">
        <w:t xml:space="preserve">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60" w:name="_Ref170249704"/>
      <w:r w:rsidR="00B87500" w:rsidRPr="00416D9E">
        <w:t>Display attenuation map computation and insertion.</w:t>
      </w:r>
      <w:bookmarkEnd w:id="160"/>
    </w:p>
    <w:p w14:paraId="607DF9E3" w14:textId="5A51274A"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w:t>
      </w:r>
      <w:r w:rsidR="00D845AC">
        <w:rPr>
          <w:rFonts w:eastAsia="MS Mincho"/>
        </w:rPr>
        <w:t>R</w:t>
      </w:r>
      <w:r w:rsidRPr="006416A2">
        <w:rPr>
          <w:rFonts w:eastAsia="MS Mincho"/>
        </w:rPr>
        <w:t xml:space="preserve">epresentation is computed to reduce the energy consumption of displaying this </w:t>
      </w:r>
      <w:r w:rsidR="00D845AC">
        <w:rPr>
          <w:rFonts w:eastAsia="MS Mincho"/>
        </w:rPr>
        <w:t>R</w:t>
      </w:r>
      <w:r w:rsidRPr="006416A2">
        <w:rPr>
          <w:rFonts w:eastAsia="MS Mincho"/>
        </w:rPr>
        <w:t xml:space="preserve">epresentation by an </w:t>
      </w:r>
      <w:r w:rsidRPr="006416A2">
        <w:t>energy-reduction rate indicated as a reduction percentage.</w:t>
      </w:r>
    </w:p>
    <w:p w14:paraId="5BE87253" w14:textId="6177FD63"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5FF2B3AC">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61"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61"/>
    </w:p>
    <w:p w14:paraId="34636D9C" w14:textId="6CDE7C0E" w:rsidR="004D7D32" w:rsidRDefault="000F10E8" w:rsidP="004D7D32">
      <w:pPr>
        <w:pStyle w:val="a3"/>
      </w:pPr>
      <w:bookmarkStart w:id="162" w:name="_Toc202426719"/>
      <w:r>
        <w:t>Use of metadata at the client</w:t>
      </w:r>
      <w:bookmarkEnd w:id="162"/>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65D3904"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w:t>
      </w:r>
      <w:r w:rsidR="00830576">
        <w:rPr>
          <w:rFonts w:eastAsia="MS Mincho"/>
          <w:szCs w:val="24"/>
        </w:rPr>
        <w:t>R</w:t>
      </w:r>
      <w:r w:rsidRPr="00A0367D">
        <w:rPr>
          <w:rFonts w:eastAsia="MS Mincho"/>
          <w:szCs w:val="24"/>
        </w:rPr>
        <w:t xml:space="preserve">epresentation of the XML elements in the MPD file. </w:t>
      </w:r>
    </w:p>
    <w:p w14:paraId="151053AA" w14:textId="3BF9A174"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AdaptationSet elements to find Adaptation Sets with an AttenuationMap descriptor whose </w:t>
      </w:r>
      <w:r w:rsidRPr="00A0367D">
        <w:rPr>
          <w:rStyle w:val="ISOCode"/>
        </w:rPr>
        <w:t>@schemeIdUri</w:t>
      </w:r>
      <w:r w:rsidRPr="00A0367D">
        <w:rPr>
          <w:rFonts w:eastAsia="MS Mincho"/>
          <w:szCs w:val="24"/>
        </w:rPr>
        <w:t xml:space="preserve"> is set to the unique UR</w:t>
      </w:r>
      <w:r w:rsidR="00CA6BA9">
        <w:rPr>
          <w:rFonts w:eastAsia="MS Mincho"/>
          <w:szCs w:val="24"/>
        </w:rPr>
        <w:t>I</w:t>
      </w:r>
      <w:r w:rsidRPr="00A0367D">
        <w:rPr>
          <w:rFonts w:eastAsia="MS Mincho"/>
          <w:szCs w:val="24"/>
        </w:rPr>
        <w:t xml:space="preserve"> "</w:t>
      </w:r>
      <w:r w:rsidRPr="00A0367D">
        <w:rPr>
          <w:rStyle w:val="ISOCode"/>
        </w:rPr>
        <w:t>urn:mpeg:mpegI:green:</w:t>
      </w:r>
      <w:r w:rsidR="00FF72ED" w:rsidRPr="00A0367D">
        <w:rPr>
          <w:rStyle w:val="ISOCode"/>
        </w:rPr>
        <w:t>202</w:t>
      </w:r>
      <w:r w:rsidR="00FF72ED">
        <w:rPr>
          <w:rStyle w:val="ISOCode"/>
        </w:rPr>
        <w:t>5</w:t>
      </w:r>
      <w:r w:rsidRPr="00A0367D">
        <w:rPr>
          <w:rStyle w:val="ISOCode"/>
        </w:rPr>
        <w:t>:ami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AttenuationMap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63" w:name="_Toc443470372"/>
      <w:bookmarkStart w:id="164" w:name="_Toc450303224"/>
      <w:bookmarkStart w:id="165" w:name="_Toc9996979"/>
      <w:bookmarkStart w:id="166" w:name="_Toc353342679"/>
      <w:bookmarkStart w:id="167" w:name="_Toc202426720"/>
      <w:r w:rsidRPr="00BC394B">
        <w:lastRenderedPageBreak/>
        <w:t>Bibliography</w:t>
      </w:r>
      <w:bookmarkEnd w:id="163"/>
      <w:bookmarkEnd w:id="164"/>
      <w:bookmarkEnd w:id="165"/>
      <w:bookmarkEnd w:id="166"/>
      <w:bookmarkEnd w:id="167"/>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41"/>
      <w:footerReference w:type="default" r:id="rId42"/>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1BAC1" w14:textId="77777777" w:rsidR="00D74A5F" w:rsidRDefault="00D74A5F">
      <w:pPr>
        <w:spacing w:after="0" w:line="240" w:lineRule="auto"/>
      </w:pPr>
      <w:r>
        <w:separator/>
      </w:r>
    </w:p>
  </w:endnote>
  <w:endnote w:type="continuationSeparator" w:id="0">
    <w:p w14:paraId="47D0E47B" w14:textId="77777777" w:rsidR="00D74A5F" w:rsidRDefault="00D74A5F">
      <w:pPr>
        <w:spacing w:after="0" w:line="240" w:lineRule="auto"/>
      </w:pPr>
      <w:r>
        <w:continuationSeparator/>
      </w:r>
    </w:p>
  </w:endnote>
  <w:endnote w:type="continuationNotice" w:id="1">
    <w:p w14:paraId="539BBA4C" w14:textId="77777777" w:rsidR="00D74A5F" w:rsidRDefault="00D74A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AA80" w14:textId="4B8F39CA"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w:t>
    </w:r>
    <w:r w:rsidR="00D63888">
      <w:rPr>
        <w:b w:val="0"/>
        <w:sz w:val="20"/>
        <w:szCs w:val="20"/>
      </w:rPr>
      <w:t>/IEC</w:t>
    </w:r>
    <w:r w:rsidRPr="000F0E7A">
      <w:rPr>
        <w:b w:val="0"/>
        <w:sz w:val="20"/>
        <w:szCs w:val="20"/>
      </w:rPr>
      <w:t> </w:t>
    </w:r>
    <w:r w:rsidR="00D63888">
      <w:rPr>
        <w:b w:val="0"/>
        <w:sz w:val="20"/>
        <w:szCs w:val="20"/>
      </w:rPr>
      <w:t>2025</w:t>
    </w:r>
    <w:r w:rsidR="00D63888" w:rsidRPr="000F0E7A">
      <w:rPr>
        <w:b w:val="0"/>
        <w:sz w:val="20"/>
        <w:szCs w:val="20"/>
      </w:rPr>
      <w:t> </w:t>
    </w:r>
    <w:r w:rsidRPr="000F0E7A">
      <w:rPr>
        <w:b w:val="0"/>
        <w:sz w:val="20"/>
        <w:szCs w:val="20"/>
      </w:rPr>
      <w:t>–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4433E" w14:textId="7485829A" w:rsidR="00FA1F1F" w:rsidRDefault="004421EF" w:rsidP="00FA1F1F">
    <w:pPr>
      <w:pStyle w:val="Footer"/>
      <w:spacing w:after="0" w:line="240" w:lineRule="atLeast"/>
      <w:jc w:val="center"/>
      <w:rPr>
        <w:sz w:val="18"/>
        <w:szCs w:val="18"/>
      </w:rPr>
    </w:pPr>
    <w:r w:rsidRPr="00596E93">
      <w:rPr>
        <w:sz w:val="18"/>
        <w:szCs w:val="18"/>
      </w:rPr>
      <w:t>© ISO</w:t>
    </w:r>
    <w:r w:rsidR="00D63888">
      <w:rPr>
        <w:sz w:val="18"/>
        <w:szCs w:val="18"/>
      </w:rPr>
      <w:t>/IEC</w:t>
    </w:r>
    <w:r w:rsidRPr="00596E93">
      <w:rPr>
        <w:sz w:val="18"/>
        <w:szCs w:val="18"/>
      </w:rPr>
      <w:t> </w:t>
    </w:r>
    <w:r w:rsidR="00D63888">
      <w:rPr>
        <w:sz w:val="18"/>
        <w:szCs w:val="18"/>
      </w:rPr>
      <w:t>2025</w:t>
    </w:r>
    <w:r w:rsidR="00D63888" w:rsidRPr="00596E93">
      <w:rPr>
        <w:sz w:val="18"/>
        <w:szCs w:val="18"/>
      </w:rPr>
      <w:t> </w:t>
    </w:r>
    <w:r w:rsidRPr="00596E93">
      <w:rPr>
        <w:sz w:val="18"/>
        <w:szCs w:val="18"/>
      </w:rPr>
      <w:t>–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E949" w14:textId="0BFE80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w:t>
    </w:r>
    <w:r w:rsidR="00D63888">
      <w:rPr>
        <w:sz w:val="18"/>
        <w:szCs w:val="18"/>
      </w:rPr>
      <w:t>5</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F0AC6" w14:textId="77777777" w:rsidR="00D74A5F" w:rsidRDefault="00D74A5F">
      <w:pPr>
        <w:spacing w:after="0" w:line="240" w:lineRule="auto"/>
      </w:pPr>
      <w:r>
        <w:separator/>
      </w:r>
    </w:p>
  </w:footnote>
  <w:footnote w:type="continuationSeparator" w:id="0">
    <w:p w14:paraId="7F0F90C7" w14:textId="77777777" w:rsidR="00D74A5F" w:rsidRDefault="00D74A5F">
      <w:pPr>
        <w:spacing w:after="0" w:line="240" w:lineRule="auto"/>
      </w:pPr>
      <w:r>
        <w:continuationSeparator/>
      </w:r>
    </w:p>
  </w:footnote>
  <w:footnote w:type="continuationNotice" w:id="1">
    <w:p w14:paraId="026E35D3" w14:textId="77777777" w:rsidR="00D74A5F" w:rsidRDefault="00D74A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5692"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B6D04" w14:textId="7FC6198B"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00D63888" w:rsidRPr="004D16C0">
      <w:rPr>
        <w:sz w:val="24"/>
        <w:szCs w:val="24"/>
      </w:rPr>
      <w:t>-</w:t>
    </w:r>
    <w:r w:rsidR="00D63888">
      <w:rPr>
        <w:sz w:val="24"/>
        <w:szCs w:val="24"/>
      </w:rPr>
      <w:t>19</w:t>
    </w:r>
    <w:r w:rsidR="00D63888" w:rsidRPr="004D16C0">
      <w:rPr>
        <w:sz w:val="24"/>
        <w:szCs w:val="24"/>
      </w:rPr>
      <w:t>:</w:t>
    </w:r>
    <w:r w:rsidR="00D63888">
      <w:rPr>
        <w:sz w:val="24"/>
        <w:szCs w:val="24"/>
      </w:rPr>
      <w:t>2025</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FE27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1495"/>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 w:numId="90" w16cid:durableId="1852331745">
    <w:abstractNumId w:val="25"/>
  </w:num>
  <w:num w:numId="91" w16cid:durableId="776218328">
    <w:abstractNumId w:val="25"/>
  </w:num>
  <w:num w:numId="92" w16cid:durableId="733745639">
    <w:abstractNumId w:val="10"/>
  </w:num>
  <w:num w:numId="93" w16cid:durableId="111091645">
    <w:abstractNumId w:val="25"/>
  </w:num>
  <w:num w:numId="94" w16cid:durableId="837772238">
    <w:abstractNumId w:val="25"/>
  </w:num>
  <w:num w:numId="95" w16cid:durableId="162741571">
    <w:abstractNumId w:val="25"/>
  </w:num>
  <w:num w:numId="96" w16cid:durableId="292250147">
    <w:abstractNumId w:val="25"/>
  </w:num>
  <w:num w:numId="97" w16cid:durableId="721443442">
    <w:abstractNumId w:val="25"/>
  </w:num>
  <w:num w:numId="98" w16cid:durableId="1970744642">
    <w:abstractNumId w:val="25"/>
  </w:num>
  <w:num w:numId="99" w16cid:durableId="464083586">
    <w:abstractNumId w:val="25"/>
  </w:num>
  <w:num w:numId="100" w16cid:durableId="691959962">
    <w:abstractNumId w:val="1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94"/>
    <w:rsid w:val="000009C0"/>
    <w:rsid w:val="00001FCA"/>
    <w:rsid w:val="00002FD9"/>
    <w:rsid w:val="00004286"/>
    <w:rsid w:val="0000582F"/>
    <w:rsid w:val="00007080"/>
    <w:rsid w:val="00010D50"/>
    <w:rsid w:val="0001122D"/>
    <w:rsid w:val="0001159A"/>
    <w:rsid w:val="0001205F"/>
    <w:rsid w:val="00012109"/>
    <w:rsid w:val="000121F9"/>
    <w:rsid w:val="00012E3F"/>
    <w:rsid w:val="000165F8"/>
    <w:rsid w:val="000175C0"/>
    <w:rsid w:val="00017A56"/>
    <w:rsid w:val="00021F3A"/>
    <w:rsid w:val="00022C65"/>
    <w:rsid w:val="00023EC1"/>
    <w:rsid w:val="000245A3"/>
    <w:rsid w:val="000254DA"/>
    <w:rsid w:val="0002592C"/>
    <w:rsid w:val="00026782"/>
    <w:rsid w:val="00026FEF"/>
    <w:rsid w:val="0002782B"/>
    <w:rsid w:val="000303EB"/>
    <w:rsid w:val="00031D1C"/>
    <w:rsid w:val="00031DF3"/>
    <w:rsid w:val="00031F54"/>
    <w:rsid w:val="00033351"/>
    <w:rsid w:val="000335A5"/>
    <w:rsid w:val="00033CF7"/>
    <w:rsid w:val="00035447"/>
    <w:rsid w:val="00035AEC"/>
    <w:rsid w:val="00036543"/>
    <w:rsid w:val="0003678A"/>
    <w:rsid w:val="00036AC0"/>
    <w:rsid w:val="00037C1F"/>
    <w:rsid w:val="0004257F"/>
    <w:rsid w:val="00043833"/>
    <w:rsid w:val="000438CB"/>
    <w:rsid w:val="00044295"/>
    <w:rsid w:val="00045627"/>
    <w:rsid w:val="00047737"/>
    <w:rsid w:val="000518A1"/>
    <w:rsid w:val="00052262"/>
    <w:rsid w:val="00053341"/>
    <w:rsid w:val="00053A1E"/>
    <w:rsid w:val="00053D0B"/>
    <w:rsid w:val="00054661"/>
    <w:rsid w:val="000552BC"/>
    <w:rsid w:val="00055455"/>
    <w:rsid w:val="00060093"/>
    <w:rsid w:val="000606A9"/>
    <w:rsid w:val="000606B1"/>
    <w:rsid w:val="00060D32"/>
    <w:rsid w:val="00060E3E"/>
    <w:rsid w:val="000613B1"/>
    <w:rsid w:val="000634E4"/>
    <w:rsid w:val="00063798"/>
    <w:rsid w:val="0006434B"/>
    <w:rsid w:val="00064640"/>
    <w:rsid w:val="00065D12"/>
    <w:rsid w:val="00065FC0"/>
    <w:rsid w:val="00070EBD"/>
    <w:rsid w:val="00070F04"/>
    <w:rsid w:val="000725E1"/>
    <w:rsid w:val="00072D10"/>
    <w:rsid w:val="0007459D"/>
    <w:rsid w:val="0007531B"/>
    <w:rsid w:val="000773F8"/>
    <w:rsid w:val="00077D0D"/>
    <w:rsid w:val="00077DB7"/>
    <w:rsid w:val="00081C76"/>
    <w:rsid w:val="00082193"/>
    <w:rsid w:val="00082A29"/>
    <w:rsid w:val="00082D16"/>
    <w:rsid w:val="00083E8A"/>
    <w:rsid w:val="00083F37"/>
    <w:rsid w:val="00083FD1"/>
    <w:rsid w:val="00085469"/>
    <w:rsid w:val="00085795"/>
    <w:rsid w:val="00085CD3"/>
    <w:rsid w:val="00090C06"/>
    <w:rsid w:val="00090DDD"/>
    <w:rsid w:val="00090EA5"/>
    <w:rsid w:val="00093421"/>
    <w:rsid w:val="00093831"/>
    <w:rsid w:val="00094209"/>
    <w:rsid w:val="000948D1"/>
    <w:rsid w:val="00096387"/>
    <w:rsid w:val="00096DBC"/>
    <w:rsid w:val="000A16EB"/>
    <w:rsid w:val="000A1D58"/>
    <w:rsid w:val="000A1F70"/>
    <w:rsid w:val="000A3C33"/>
    <w:rsid w:val="000A44FB"/>
    <w:rsid w:val="000A4D4C"/>
    <w:rsid w:val="000A5336"/>
    <w:rsid w:val="000A6F08"/>
    <w:rsid w:val="000B0162"/>
    <w:rsid w:val="000B0644"/>
    <w:rsid w:val="000B0E63"/>
    <w:rsid w:val="000B12BE"/>
    <w:rsid w:val="000B256A"/>
    <w:rsid w:val="000B39CC"/>
    <w:rsid w:val="000B76C9"/>
    <w:rsid w:val="000B77CF"/>
    <w:rsid w:val="000C018E"/>
    <w:rsid w:val="000C033F"/>
    <w:rsid w:val="000C0418"/>
    <w:rsid w:val="000C177C"/>
    <w:rsid w:val="000C1BD3"/>
    <w:rsid w:val="000C2793"/>
    <w:rsid w:val="000C37FD"/>
    <w:rsid w:val="000C44AB"/>
    <w:rsid w:val="000C46BB"/>
    <w:rsid w:val="000C6722"/>
    <w:rsid w:val="000C67C0"/>
    <w:rsid w:val="000D04F5"/>
    <w:rsid w:val="000D2664"/>
    <w:rsid w:val="000D278C"/>
    <w:rsid w:val="000D3358"/>
    <w:rsid w:val="000D4ADC"/>
    <w:rsid w:val="000D5966"/>
    <w:rsid w:val="000D59CF"/>
    <w:rsid w:val="000D6DD8"/>
    <w:rsid w:val="000D7697"/>
    <w:rsid w:val="000E1074"/>
    <w:rsid w:val="000E1876"/>
    <w:rsid w:val="000E6E01"/>
    <w:rsid w:val="000E737B"/>
    <w:rsid w:val="000E7E38"/>
    <w:rsid w:val="000F06E4"/>
    <w:rsid w:val="000F0E7A"/>
    <w:rsid w:val="000F10E8"/>
    <w:rsid w:val="000F3024"/>
    <w:rsid w:val="000F5EFA"/>
    <w:rsid w:val="000F61AF"/>
    <w:rsid w:val="000F6E2B"/>
    <w:rsid w:val="000F7CE1"/>
    <w:rsid w:val="00100F61"/>
    <w:rsid w:val="00101731"/>
    <w:rsid w:val="0010378D"/>
    <w:rsid w:val="001059D8"/>
    <w:rsid w:val="001059F2"/>
    <w:rsid w:val="00105E99"/>
    <w:rsid w:val="00106800"/>
    <w:rsid w:val="00107FE5"/>
    <w:rsid w:val="00110F75"/>
    <w:rsid w:val="001127E9"/>
    <w:rsid w:val="00112A80"/>
    <w:rsid w:val="00113577"/>
    <w:rsid w:val="00114D81"/>
    <w:rsid w:val="0011765F"/>
    <w:rsid w:val="001207BA"/>
    <w:rsid w:val="0012260E"/>
    <w:rsid w:val="00122D68"/>
    <w:rsid w:val="001232AC"/>
    <w:rsid w:val="00126C24"/>
    <w:rsid w:val="00127627"/>
    <w:rsid w:val="001276C0"/>
    <w:rsid w:val="00130AAF"/>
    <w:rsid w:val="0013236E"/>
    <w:rsid w:val="00132C3D"/>
    <w:rsid w:val="00133765"/>
    <w:rsid w:val="00133BA1"/>
    <w:rsid w:val="0013409E"/>
    <w:rsid w:val="0013434C"/>
    <w:rsid w:val="00135937"/>
    <w:rsid w:val="00135D0E"/>
    <w:rsid w:val="00135DC7"/>
    <w:rsid w:val="00136026"/>
    <w:rsid w:val="00136E47"/>
    <w:rsid w:val="00137445"/>
    <w:rsid w:val="00137A28"/>
    <w:rsid w:val="0014090C"/>
    <w:rsid w:val="00140AA9"/>
    <w:rsid w:val="00144074"/>
    <w:rsid w:val="001448C8"/>
    <w:rsid w:val="00145184"/>
    <w:rsid w:val="00145D5A"/>
    <w:rsid w:val="00146785"/>
    <w:rsid w:val="00147C95"/>
    <w:rsid w:val="00147FB1"/>
    <w:rsid w:val="0015037A"/>
    <w:rsid w:val="00150582"/>
    <w:rsid w:val="00151B6D"/>
    <w:rsid w:val="0015226D"/>
    <w:rsid w:val="00153508"/>
    <w:rsid w:val="00154266"/>
    <w:rsid w:val="001571BB"/>
    <w:rsid w:val="0015759C"/>
    <w:rsid w:val="00157ED7"/>
    <w:rsid w:val="001610E4"/>
    <w:rsid w:val="0016119D"/>
    <w:rsid w:val="00161383"/>
    <w:rsid w:val="00161CB0"/>
    <w:rsid w:val="001621FE"/>
    <w:rsid w:val="00162783"/>
    <w:rsid w:val="00162955"/>
    <w:rsid w:val="00162FA4"/>
    <w:rsid w:val="001651C2"/>
    <w:rsid w:val="001660CB"/>
    <w:rsid w:val="00166BBE"/>
    <w:rsid w:val="00167180"/>
    <w:rsid w:val="001673D1"/>
    <w:rsid w:val="001676FD"/>
    <w:rsid w:val="0017002B"/>
    <w:rsid w:val="001700AE"/>
    <w:rsid w:val="0017062B"/>
    <w:rsid w:val="00172376"/>
    <w:rsid w:val="001727E1"/>
    <w:rsid w:val="00172C42"/>
    <w:rsid w:val="0017439A"/>
    <w:rsid w:val="001749D6"/>
    <w:rsid w:val="00180165"/>
    <w:rsid w:val="0018070B"/>
    <w:rsid w:val="00180A11"/>
    <w:rsid w:val="00181FA3"/>
    <w:rsid w:val="00182E70"/>
    <w:rsid w:val="00183054"/>
    <w:rsid w:val="0019046E"/>
    <w:rsid w:val="0019093B"/>
    <w:rsid w:val="00192FC0"/>
    <w:rsid w:val="00194109"/>
    <w:rsid w:val="001945E3"/>
    <w:rsid w:val="0019593A"/>
    <w:rsid w:val="00196EFF"/>
    <w:rsid w:val="001A06E8"/>
    <w:rsid w:val="001A0B0F"/>
    <w:rsid w:val="001A33D0"/>
    <w:rsid w:val="001A3593"/>
    <w:rsid w:val="001A4891"/>
    <w:rsid w:val="001A4BA6"/>
    <w:rsid w:val="001A5C5A"/>
    <w:rsid w:val="001A6CF0"/>
    <w:rsid w:val="001A6D51"/>
    <w:rsid w:val="001A6FE7"/>
    <w:rsid w:val="001A7FB7"/>
    <w:rsid w:val="001B0F4C"/>
    <w:rsid w:val="001B2495"/>
    <w:rsid w:val="001B51CD"/>
    <w:rsid w:val="001B6F87"/>
    <w:rsid w:val="001B787D"/>
    <w:rsid w:val="001B7BB6"/>
    <w:rsid w:val="001B7C46"/>
    <w:rsid w:val="001B7F36"/>
    <w:rsid w:val="001C0785"/>
    <w:rsid w:val="001C0F74"/>
    <w:rsid w:val="001C1872"/>
    <w:rsid w:val="001C27BC"/>
    <w:rsid w:val="001C4C8C"/>
    <w:rsid w:val="001C5611"/>
    <w:rsid w:val="001C5916"/>
    <w:rsid w:val="001C5941"/>
    <w:rsid w:val="001C6348"/>
    <w:rsid w:val="001C6575"/>
    <w:rsid w:val="001D061B"/>
    <w:rsid w:val="001D1FD6"/>
    <w:rsid w:val="001D2967"/>
    <w:rsid w:val="001D4AEC"/>
    <w:rsid w:val="001D623D"/>
    <w:rsid w:val="001D7C20"/>
    <w:rsid w:val="001D7EFF"/>
    <w:rsid w:val="001E0F3C"/>
    <w:rsid w:val="001E122E"/>
    <w:rsid w:val="001E2F25"/>
    <w:rsid w:val="001E3333"/>
    <w:rsid w:val="001E525F"/>
    <w:rsid w:val="001E5A95"/>
    <w:rsid w:val="001E601F"/>
    <w:rsid w:val="001E6363"/>
    <w:rsid w:val="001E66B9"/>
    <w:rsid w:val="001E76AA"/>
    <w:rsid w:val="001E76D5"/>
    <w:rsid w:val="001F0A27"/>
    <w:rsid w:val="001F2F4E"/>
    <w:rsid w:val="001F3AA9"/>
    <w:rsid w:val="001F7D37"/>
    <w:rsid w:val="0020150A"/>
    <w:rsid w:val="00201683"/>
    <w:rsid w:val="002019CE"/>
    <w:rsid w:val="00201B07"/>
    <w:rsid w:val="00201B86"/>
    <w:rsid w:val="00203DFB"/>
    <w:rsid w:val="00203F22"/>
    <w:rsid w:val="00205F33"/>
    <w:rsid w:val="00206DD0"/>
    <w:rsid w:val="0021152F"/>
    <w:rsid w:val="00212625"/>
    <w:rsid w:val="0021295F"/>
    <w:rsid w:val="002132C0"/>
    <w:rsid w:val="0021407D"/>
    <w:rsid w:val="00217101"/>
    <w:rsid w:val="00217279"/>
    <w:rsid w:val="00217704"/>
    <w:rsid w:val="0021779B"/>
    <w:rsid w:val="00220117"/>
    <w:rsid w:val="00220995"/>
    <w:rsid w:val="00220BDC"/>
    <w:rsid w:val="00221C77"/>
    <w:rsid w:val="002227B2"/>
    <w:rsid w:val="00224185"/>
    <w:rsid w:val="00224524"/>
    <w:rsid w:val="00225953"/>
    <w:rsid w:val="002262A1"/>
    <w:rsid w:val="0023093A"/>
    <w:rsid w:val="00231226"/>
    <w:rsid w:val="00232027"/>
    <w:rsid w:val="00233DFC"/>
    <w:rsid w:val="00233F65"/>
    <w:rsid w:val="002359B5"/>
    <w:rsid w:val="00236F96"/>
    <w:rsid w:val="00241F1D"/>
    <w:rsid w:val="00242211"/>
    <w:rsid w:val="0024256B"/>
    <w:rsid w:val="00242F56"/>
    <w:rsid w:val="002439A6"/>
    <w:rsid w:val="00244598"/>
    <w:rsid w:val="00247617"/>
    <w:rsid w:val="00247D6E"/>
    <w:rsid w:val="00247F7E"/>
    <w:rsid w:val="00250677"/>
    <w:rsid w:val="00251252"/>
    <w:rsid w:val="0025126C"/>
    <w:rsid w:val="00251608"/>
    <w:rsid w:val="002531C2"/>
    <w:rsid w:val="002531C4"/>
    <w:rsid w:val="00253BD5"/>
    <w:rsid w:val="00254149"/>
    <w:rsid w:val="00254FDD"/>
    <w:rsid w:val="002575C0"/>
    <w:rsid w:val="0025760C"/>
    <w:rsid w:val="002609D2"/>
    <w:rsid w:val="00261ADB"/>
    <w:rsid w:val="002638D5"/>
    <w:rsid w:val="00263C42"/>
    <w:rsid w:val="00264095"/>
    <w:rsid w:val="0026465A"/>
    <w:rsid w:val="00265CAB"/>
    <w:rsid w:val="002672A4"/>
    <w:rsid w:val="00267777"/>
    <w:rsid w:val="00270523"/>
    <w:rsid w:val="0027148D"/>
    <w:rsid w:val="00272ADA"/>
    <w:rsid w:val="00273228"/>
    <w:rsid w:val="002736F1"/>
    <w:rsid w:val="00273B82"/>
    <w:rsid w:val="0027483F"/>
    <w:rsid w:val="002755F2"/>
    <w:rsid w:val="002756D1"/>
    <w:rsid w:val="00275FDE"/>
    <w:rsid w:val="00276563"/>
    <w:rsid w:val="00277FA7"/>
    <w:rsid w:val="0028013B"/>
    <w:rsid w:val="002805C3"/>
    <w:rsid w:val="002806D4"/>
    <w:rsid w:val="002812EB"/>
    <w:rsid w:val="0028138B"/>
    <w:rsid w:val="002813DC"/>
    <w:rsid w:val="00281CA5"/>
    <w:rsid w:val="00281EC0"/>
    <w:rsid w:val="002828EC"/>
    <w:rsid w:val="00282AAD"/>
    <w:rsid w:val="00283873"/>
    <w:rsid w:val="002857D6"/>
    <w:rsid w:val="00285D09"/>
    <w:rsid w:val="00286067"/>
    <w:rsid w:val="00286238"/>
    <w:rsid w:val="00286EF7"/>
    <w:rsid w:val="00287FE5"/>
    <w:rsid w:val="00290A6A"/>
    <w:rsid w:val="00290BBD"/>
    <w:rsid w:val="00294138"/>
    <w:rsid w:val="00294FB0"/>
    <w:rsid w:val="00294FEE"/>
    <w:rsid w:val="00296B41"/>
    <w:rsid w:val="00297441"/>
    <w:rsid w:val="002A07F7"/>
    <w:rsid w:val="002A1BF6"/>
    <w:rsid w:val="002A1C55"/>
    <w:rsid w:val="002A5237"/>
    <w:rsid w:val="002A5503"/>
    <w:rsid w:val="002A5FAF"/>
    <w:rsid w:val="002A65B4"/>
    <w:rsid w:val="002A66D6"/>
    <w:rsid w:val="002A70AC"/>
    <w:rsid w:val="002A736A"/>
    <w:rsid w:val="002A7C41"/>
    <w:rsid w:val="002A7E5B"/>
    <w:rsid w:val="002B0B6E"/>
    <w:rsid w:val="002B559E"/>
    <w:rsid w:val="002B7675"/>
    <w:rsid w:val="002B76E0"/>
    <w:rsid w:val="002B7EA1"/>
    <w:rsid w:val="002C13BA"/>
    <w:rsid w:val="002C2EA0"/>
    <w:rsid w:val="002C3DAD"/>
    <w:rsid w:val="002C3FED"/>
    <w:rsid w:val="002C453D"/>
    <w:rsid w:val="002C4667"/>
    <w:rsid w:val="002C4BAD"/>
    <w:rsid w:val="002C5CF0"/>
    <w:rsid w:val="002C5EA4"/>
    <w:rsid w:val="002C6349"/>
    <w:rsid w:val="002D10D0"/>
    <w:rsid w:val="002D16D0"/>
    <w:rsid w:val="002D1F90"/>
    <w:rsid w:val="002D20EA"/>
    <w:rsid w:val="002D27D7"/>
    <w:rsid w:val="002D4F8D"/>
    <w:rsid w:val="002E0796"/>
    <w:rsid w:val="002E2496"/>
    <w:rsid w:val="002E27E5"/>
    <w:rsid w:val="002E30C3"/>
    <w:rsid w:val="002E421A"/>
    <w:rsid w:val="002E4BEE"/>
    <w:rsid w:val="002E5E25"/>
    <w:rsid w:val="002E6463"/>
    <w:rsid w:val="002F1198"/>
    <w:rsid w:val="002F313A"/>
    <w:rsid w:val="002F39EE"/>
    <w:rsid w:val="002F42AD"/>
    <w:rsid w:val="002F467E"/>
    <w:rsid w:val="002F52E8"/>
    <w:rsid w:val="002F5A4A"/>
    <w:rsid w:val="002F5FA0"/>
    <w:rsid w:val="002F76EC"/>
    <w:rsid w:val="002F78E4"/>
    <w:rsid w:val="003000BD"/>
    <w:rsid w:val="00300BEF"/>
    <w:rsid w:val="00301EF7"/>
    <w:rsid w:val="00310570"/>
    <w:rsid w:val="003119D2"/>
    <w:rsid w:val="00312C7F"/>
    <w:rsid w:val="00313581"/>
    <w:rsid w:val="00313FCB"/>
    <w:rsid w:val="00314414"/>
    <w:rsid w:val="00314E4F"/>
    <w:rsid w:val="0031522C"/>
    <w:rsid w:val="003167F2"/>
    <w:rsid w:val="00320630"/>
    <w:rsid w:val="00320C3D"/>
    <w:rsid w:val="003212FE"/>
    <w:rsid w:val="003218AD"/>
    <w:rsid w:val="003218B3"/>
    <w:rsid w:val="003258D2"/>
    <w:rsid w:val="003259B9"/>
    <w:rsid w:val="00326284"/>
    <w:rsid w:val="00326692"/>
    <w:rsid w:val="00326E2D"/>
    <w:rsid w:val="00327261"/>
    <w:rsid w:val="003274B2"/>
    <w:rsid w:val="003308C8"/>
    <w:rsid w:val="00330B0D"/>
    <w:rsid w:val="00332EF7"/>
    <w:rsid w:val="00333718"/>
    <w:rsid w:val="00334AD8"/>
    <w:rsid w:val="00336E60"/>
    <w:rsid w:val="00337054"/>
    <w:rsid w:val="00343B46"/>
    <w:rsid w:val="003460C4"/>
    <w:rsid w:val="00346231"/>
    <w:rsid w:val="0034688E"/>
    <w:rsid w:val="00350172"/>
    <w:rsid w:val="003501BA"/>
    <w:rsid w:val="00350CC8"/>
    <w:rsid w:val="00352788"/>
    <w:rsid w:val="0035278A"/>
    <w:rsid w:val="0035361C"/>
    <w:rsid w:val="00354797"/>
    <w:rsid w:val="00355089"/>
    <w:rsid w:val="00357D74"/>
    <w:rsid w:val="003606B6"/>
    <w:rsid w:val="00360CC5"/>
    <w:rsid w:val="003621EE"/>
    <w:rsid w:val="00364765"/>
    <w:rsid w:val="0036481A"/>
    <w:rsid w:val="00372E78"/>
    <w:rsid w:val="00372FC7"/>
    <w:rsid w:val="00373791"/>
    <w:rsid w:val="0037412E"/>
    <w:rsid w:val="00374476"/>
    <w:rsid w:val="0037503F"/>
    <w:rsid w:val="003765F9"/>
    <w:rsid w:val="00377C35"/>
    <w:rsid w:val="00377F2C"/>
    <w:rsid w:val="00380619"/>
    <w:rsid w:val="003826B5"/>
    <w:rsid w:val="00384090"/>
    <w:rsid w:val="00384AB1"/>
    <w:rsid w:val="00387255"/>
    <w:rsid w:val="003878DE"/>
    <w:rsid w:val="00392A63"/>
    <w:rsid w:val="00392C2E"/>
    <w:rsid w:val="0039397F"/>
    <w:rsid w:val="003939B9"/>
    <w:rsid w:val="00393C1F"/>
    <w:rsid w:val="003946FF"/>
    <w:rsid w:val="00394CE5"/>
    <w:rsid w:val="00395E39"/>
    <w:rsid w:val="00395FB4"/>
    <w:rsid w:val="00396685"/>
    <w:rsid w:val="00396AE5"/>
    <w:rsid w:val="00396B9B"/>
    <w:rsid w:val="003A1786"/>
    <w:rsid w:val="003A21E4"/>
    <w:rsid w:val="003A22D3"/>
    <w:rsid w:val="003A5E85"/>
    <w:rsid w:val="003A5FF7"/>
    <w:rsid w:val="003A61F8"/>
    <w:rsid w:val="003A6512"/>
    <w:rsid w:val="003A6F46"/>
    <w:rsid w:val="003A7C64"/>
    <w:rsid w:val="003A7DD6"/>
    <w:rsid w:val="003B0182"/>
    <w:rsid w:val="003B0311"/>
    <w:rsid w:val="003B153F"/>
    <w:rsid w:val="003B1CAD"/>
    <w:rsid w:val="003B3D24"/>
    <w:rsid w:val="003B46B5"/>
    <w:rsid w:val="003B5AD5"/>
    <w:rsid w:val="003B7BD6"/>
    <w:rsid w:val="003B7F16"/>
    <w:rsid w:val="003C1976"/>
    <w:rsid w:val="003C213D"/>
    <w:rsid w:val="003C461F"/>
    <w:rsid w:val="003C4B6B"/>
    <w:rsid w:val="003C5F5B"/>
    <w:rsid w:val="003C7AD1"/>
    <w:rsid w:val="003D1883"/>
    <w:rsid w:val="003D231C"/>
    <w:rsid w:val="003D3334"/>
    <w:rsid w:val="003D4666"/>
    <w:rsid w:val="003D4B48"/>
    <w:rsid w:val="003D691E"/>
    <w:rsid w:val="003D6B85"/>
    <w:rsid w:val="003D7108"/>
    <w:rsid w:val="003E18DF"/>
    <w:rsid w:val="003E3E22"/>
    <w:rsid w:val="003E46EE"/>
    <w:rsid w:val="003E4B0A"/>
    <w:rsid w:val="003E4FFB"/>
    <w:rsid w:val="003E54E0"/>
    <w:rsid w:val="003E6591"/>
    <w:rsid w:val="003E6C49"/>
    <w:rsid w:val="003E6E09"/>
    <w:rsid w:val="003F0BAF"/>
    <w:rsid w:val="003F1D4D"/>
    <w:rsid w:val="003F26AE"/>
    <w:rsid w:val="003F2BBD"/>
    <w:rsid w:val="003F3445"/>
    <w:rsid w:val="003F372F"/>
    <w:rsid w:val="003F3745"/>
    <w:rsid w:val="003F3F35"/>
    <w:rsid w:val="003F633A"/>
    <w:rsid w:val="003F6986"/>
    <w:rsid w:val="003F6A0C"/>
    <w:rsid w:val="003F7234"/>
    <w:rsid w:val="0040089E"/>
    <w:rsid w:val="00400F60"/>
    <w:rsid w:val="0040122E"/>
    <w:rsid w:val="00401DA1"/>
    <w:rsid w:val="004020BD"/>
    <w:rsid w:val="00403E07"/>
    <w:rsid w:val="00404DBD"/>
    <w:rsid w:val="004065C8"/>
    <w:rsid w:val="004069D9"/>
    <w:rsid w:val="0040712F"/>
    <w:rsid w:val="004072F3"/>
    <w:rsid w:val="00407C25"/>
    <w:rsid w:val="0041336D"/>
    <w:rsid w:val="00414287"/>
    <w:rsid w:val="00414EB5"/>
    <w:rsid w:val="004169DA"/>
    <w:rsid w:val="00416AF5"/>
    <w:rsid w:val="00416D3D"/>
    <w:rsid w:val="00416D9E"/>
    <w:rsid w:val="0041788C"/>
    <w:rsid w:val="00420895"/>
    <w:rsid w:val="00420ABE"/>
    <w:rsid w:val="004212BC"/>
    <w:rsid w:val="0042225F"/>
    <w:rsid w:val="004235D9"/>
    <w:rsid w:val="00423DB1"/>
    <w:rsid w:val="00425C73"/>
    <w:rsid w:val="0042687E"/>
    <w:rsid w:val="00426B19"/>
    <w:rsid w:val="00426C8C"/>
    <w:rsid w:val="00430A50"/>
    <w:rsid w:val="00430B02"/>
    <w:rsid w:val="004335E2"/>
    <w:rsid w:val="00433C80"/>
    <w:rsid w:val="00434F8E"/>
    <w:rsid w:val="00435DD4"/>
    <w:rsid w:val="004401A5"/>
    <w:rsid w:val="004417F0"/>
    <w:rsid w:val="004421EF"/>
    <w:rsid w:val="0044223D"/>
    <w:rsid w:val="00442A0B"/>
    <w:rsid w:val="00442F76"/>
    <w:rsid w:val="004439F7"/>
    <w:rsid w:val="004442C7"/>
    <w:rsid w:val="004446E7"/>
    <w:rsid w:val="00445448"/>
    <w:rsid w:val="00447A64"/>
    <w:rsid w:val="004517EB"/>
    <w:rsid w:val="00453A2B"/>
    <w:rsid w:val="00454D31"/>
    <w:rsid w:val="0045735C"/>
    <w:rsid w:val="004600FD"/>
    <w:rsid w:val="00460244"/>
    <w:rsid w:val="00460890"/>
    <w:rsid w:val="0046195C"/>
    <w:rsid w:val="0046236D"/>
    <w:rsid w:val="0046371C"/>
    <w:rsid w:val="0046375F"/>
    <w:rsid w:val="0046378D"/>
    <w:rsid w:val="0046389E"/>
    <w:rsid w:val="004646F9"/>
    <w:rsid w:val="0046574B"/>
    <w:rsid w:val="00470A56"/>
    <w:rsid w:val="00470BDE"/>
    <w:rsid w:val="004726C9"/>
    <w:rsid w:val="004749BA"/>
    <w:rsid w:val="00475916"/>
    <w:rsid w:val="00476369"/>
    <w:rsid w:val="00476E54"/>
    <w:rsid w:val="00481387"/>
    <w:rsid w:val="004816A8"/>
    <w:rsid w:val="00483194"/>
    <w:rsid w:val="00483700"/>
    <w:rsid w:val="00485467"/>
    <w:rsid w:val="0048575B"/>
    <w:rsid w:val="004869C6"/>
    <w:rsid w:val="00487057"/>
    <w:rsid w:val="0048716F"/>
    <w:rsid w:val="00487368"/>
    <w:rsid w:val="00490792"/>
    <w:rsid w:val="00490847"/>
    <w:rsid w:val="0049084A"/>
    <w:rsid w:val="00490CBC"/>
    <w:rsid w:val="00490E00"/>
    <w:rsid w:val="00492055"/>
    <w:rsid w:val="00492AA4"/>
    <w:rsid w:val="00494DC9"/>
    <w:rsid w:val="004969BD"/>
    <w:rsid w:val="004A30A9"/>
    <w:rsid w:val="004A33D6"/>
    <w:rsid w:val="004A40BA"/>
    <w:rsid w:val="004A48E7"/>
    <w:rsid w:val="004A5522"/>
    <w:rsid w:val="004A5936"/>
    <w:rsid w:val="004A63D9"/>
    <w:rsid w:val="004A7166"/>
    <w:rsid w:val="004B00BC"/>
    <w:rsid w:val="004B049A"/>
    <w:rsid w:val="004B0BED"/>
    <w:rsid w:val="004B19AB"/>
    <w:rsid w:val="004B2D7C"/>
    <w:rsid w:val="004B3D80"/>
    <w:rsid w:val="004B5C7B"/>
    <w:rsid w:val="004B5FEC"/>
    <w:rsid w:val="004B67D9"/>
    <w:rsid w:val="004B7866"/>
    <w:rsid w:val="004B7D9D"/>
    <w:rsid w:val="004C04FD"/>
    <w:rsid w:val="004C0CCA"/>
    <w:rsid w:val="004C0FF5"/>
    <w:rsid w:val="004C104E"/>
    <w:rsid w:val="004C1C68"/>
    <w:rsid w:val="004C241D"/>
    <w:rsid w:val="004C4BF9"/>
    <w:rsid w:val="004C601D"/>
    <w:rsid w:val="004D16C0"/>
    <w:rsid w:val="004D1D2D"/>
    <w:rsid w:val="004D2196"/>
    <w:rsid w:val="004D2652"/>
    <w:rsid w:val="004D2833"/>
    <w:rsid w:val="004D28AC"/>
    <w:rsid w:val="004D3DEB"/>
    <w:rsid w:val="004D4333"/>
    <w:rsid w:val="004D5DEF"/>
    <w:rsid w:val="004D69B2"/>
    <w:rsid w:val="004D7D32"/>
    <w:rsid w:val="004E1531"/>
    <w:rsid w:val="004E1E09"/>
    <w:rsid w:val="004E6726"/>
    <w:rsid w:val="004E6E8E"/>
    <w:rsid w:val="004E7CDA"/>
    <w:rsid w:val="004F073D"/>
    <w:rsid w:val="004F1277"/>
    <w:rsid w:val="004F2003"/>
    <w:rsid w:val="004F2761"/>
    <w:rsid w:val="004F2BE6"/>
    <w:rsid w:val="004F32F8"/>
    <w:rsid w:val="004F6DF9"/>
    <w:rsid w:val="005002E9"/>
    <w:rsid w:val="00501F28"/>
    <w:rsid w:val="00502550"/>
    <w:rsid w:val="00503F1D"/>
    <w:rsid w:val="0050630C"/>
    <w:rsid w:val="00506861"/>
    <w:rsid w:val="00506C49"/>
    <w:rsid w:val="00507F55"/>
    <w:rsid w:val="00511338"/>
    <w:rsid w:val="00512473"/>
    <w:rsid w:val="00512A25"/>
    <w:rsid w:val="0051328F"/>
    <w:rsid w:val="005164BB"/>
    <w:rsid w:val="00516AA2"/>
    <w:rsid w:val="00517B06"/>
    <w:rsid w:val="00517F0B"/>
    <w:rsid w:val="00520F3C"/>
    <w:rsid w:val="00521BCF"/>
    <w:rsid w:val="00524117"/>
    <w:rsid w:val="00524708"/>
    <w:rsid w:val="00525EB5"/>
    <w:rsid w:val="00526284"/>
    <w:rsid w:val="005275ED"/>
    <w:rsid w:val="00530B05"/>
    <w:rsid w:val="00531599"/>
    <w:rsid w:val="00532423"/>
    <w:rsid w:val="00533561"/>
    <w:rsid w:val="00534C2A"/>
    <w:rsid w:val="0053526B"/>
    <w:rsid w:val="00535AD7"/>
    <w:rsid w:val="00536672"/>
    <w:rsid w:val="0053755A"/>
    <w:rsid w:val="00540001"/>
    <w:rsid w:val="00541FBC"/>
    <w:rsid w:val="00542F23"/>
    <w:rsid w:val="00543849"/>
    <w:rsid w:val="0054428C"/>
    <w:rsid w:val="0054433A"/>
    <w:rsid w:val="005446AC"/>
    <w:rsid w:val="005453FB"/>
    <w:rsid w:val="00546826"/>
    <w:rsid w:val="0054733A"/>
    <w:rsid w:val="00550C1C"/>
    <w:rsid w:val="00551421"/>
    <w:rsid w:val="00551867"/>
    <w:rsid w:val="00553A12"/>
    <w:rsid w:val="00555961"/>
    <w:rsid w:val="00563F1B"/>
    <w:rsid w:val="005657CF"/>
    <w:rsid w:val="005666FB"/>
    <w:rsid w:val="00567EDF"/>
    <w:rsid w:val="00567FB2"/>
    <w:rsid w:val="005704D5"/>
    <w:rsid w:val="00572F2A"/>
    <w:rsid w:val="00573E2F"/>
    <w:rsid w:val="00574743"/>
    <w:rsid w:val="00574CBC"/>
    <w:rsid w:val="005751E7"/>
    <w:rsid w:val="00575447"/>
    <w:rsid w:val="005759B0"/>
    <w:rsid w:val="005761D7"/>
    <w:rsid w:val="00576722"/>
    <w:rsid w:val="00577B34"/>
    <w:rsid w:val="005803D0"/>
    <w:rsid w:val="00580B4F"/>
    <w:rsid w:val="00581728"/>
    <w:rsid w:val="00581BFB"/>
    <w:rsid w:val="00582EBA"/>
    <w:rsid w:val="0058388A"/>
    <w:rsid w:val="0058642E"/>
    <w:rsid w:val="00586B53"/>
    <w:rsid w:val="005873C2"/>
    <w:rsid w:val="005919D2"/>
    <w:rsid w:val="00592117"/>
    <w:rsid w:val="0059252D"/>
    <w:rsid w:val="00594664"/>
    <w:rsid w:val="00594E3F"/>
    <w:rsid w:val="00595A8E"/>
    <w:rsid w:val="00595C15"/>
    <w:rsid w:val="005967C9"/>
    <w:rsid w:val="00596E93"/>
    <w:rsid w:val="00597D0E"/>
    <w:rsid w:val="005A0E1E"/>
    <w:rsid w:val="005A10BA"/>
    <w:rsid w:val="005A235A"/>
    <w:rsid w:val="005A2D22"/>
    <w:rsid w:val="005A2E90"/>
    <w:rsid w:val="005A2F6C"/>
    <w:rsid w:val="005A3D2A"/>
    <w:rsid w:val="005A4497"/>
    <w:rsid w:val="005A7CBA"/>
    <w:rsid w:val="005A7D09"/>
    <w:rsid w:val="005B02B0"/>
    <w:rsid w:val="005B159B"/>
    <w:rsid w:val="005B1B3D"/>
    <w:rsid w:val="005B2562"/>
    <w:rsid w:val="005B3671"/>
    <w:rsid w:val="005B3EC6"/>
    <w:rsid w:val="005B48D4"/>
    <w:rsid w:val="005B5A3A"/>
    <w:rsid w:val="005B63C9"/>
    <w:rsid w:val="005B6BC1"/>
    <w:rsid w:val="005B741B"/>
    <w:rsid w:val="005B7FE7"/>
    <w:rsid w:val="005C2543"/>
    <w:rsid w:val="005C30F5"/>
    <w:rsid w:val="005C3646"/>
    <w:rsid w:val="005C45CC"/>
    <w:rsid w:val="005C5454"/>
    <w:rsid w:val="005D0979"/>
    <w:rsid w:val="005D12D5"/>
    <w:rsid w:val="005D1B44"/>
    <w:rsid w:val="005D2062"/>
    <w:rsid w:val="005D32EB"/>
    <w:rsid w:val="005D349C"/>
    <w:rsid w:val="005D34C9"/>
    <w:rsid w:val="005D6017"/>
    <w:rsid w:val="005D799D"/>
    <w:rsid w:val="005D7FAD"/>
    <w:rsid w:val="005E0501"/>
    <w:rsid w:val="005E0B6F"/>
    <w:rsid w:val="005E15AB"/>
    <w:rsid w:val="005E2BE3"/>
    <w:rsid w:val="005E570E"/>
    <w:rsid w:val="005E7732"/>
    <w:rsid w:val="005E7971"/>
    <w:rsid w:val="005F026E"/>
    <w:rsid w:val="005F1861"/>
    <w:rsid w:val="005F259A"/>
    <w:rsid w:val="005F4D50"/>
    <w:rsid w:val="005F59A4"/>
    <w:rsid w:val="005F67A1"/>
    <w:rsid w:val="005F6E53"/>
    <w:rsid w:val="00601130"/>
    <w:rsid w:val="00601641"/>
    <w:rsid w:val="00603F77"/>
    <w:rsid w:val="00604395"/>
    <w:rsid w:val="006058E5"/>
    <w:rsid w:val="00606D94"/>
    <w:rsid w:val="00610191"/>
    <w:rsid w:val="0061047F"/>
    <w:rsid w:val="006106C1"/>
    <w:rsid w:val="006109C3"/>
    <w:rsid w:val="00610C6D"/>
    <w:rsid w:val="00610D56"/>
    <w:rsid w:val="00613406"/>
    <w:rsid w:val="006151CF"/>
    <w:rsid w:val="00615235"/>
    <w:rsid w:val="00615761"/>
    <w:rsid w:val="00615E14"/>
    <w:rsid w:val="0061604C"/>
    <w:rsid w:val="00617C78"/>
    <w:rsid w:val="00620923"/>
    <w:rsid w:val="006213FF"/>
    <w:rsid w:val="00622D6C"/>
    <w:rsid w:val="00622F78"/>
    <w:rsid w:val="00623BBB"/>
    <w:rsid w:val="00624BFF"/>
    <w:rsid w:val="006266BF"/>
    <w:rsid w:val="006272F7"/>
    <w:rsid w:val="00630ED8"/>
    <w:rsid w:val="00631CA1"/>
    <w:rsid w:val="00632685"/>
    <w:rsid w:val="006332B4"/>
    <w:rsid w:val="00633B1A"/>
    <w:rsid w:val="006349FB"/>
    <w:rsid w:val="00634EDD"/>
    <w:rsid w:val="00635760"/>
    <w:rsid w:val="006364AA"/>
    <w:rsid w:val="00636872"/>
    <w:rsid w:val="00636F13"/>
    <w:rsid w:val="00636FD3"/>
    <w:rsid w:val="006374FF"/>
    <w:rsid w:val="00637FE5"/>
    <w:rsid w:val="006410FC"/>
    <w:rsid w:val="006416A2"/>
    <w:rsid w:val="00642F71"/>
    <w:rsid w:val="0064323D"/>
    <w:rsid w:val="00643482"/>
    <w:rsid w:val="00644016"/>
    <w:rsid w:val="00645807"/>
    <w:rsid w:val="00646A9B"/>
    <w:rsid w:val="006476FC"/>
    <w:rsid w:val="00652F34"/>
    <w:rsid w:val="006530FA"/>
    <w:rsid w:val="00653762"/>
    <w:rsid w:val="006538AA"/>
    <w:rsid w:val="0065473A"/>
    <w:rsid w:val="00654C00"/>
    <w:rsid w:val="006570D7"/>
    <w:rsid w:val="00661B18"/>
    <w:rsid w:val="00661E03"/>
    <w:rsid w:val="00661EEF"/>
    <w:rsid w:val="00663746"/>
    <w:rsid w:val="0066460A"/>
    <w:rsid w:val="00664948"/>
    <w:rsid w:val="00664DF2"/>
    <w:rsid w:val="006656E5"/>
    <w:rsid w:val="00665DA6"/>
    <w:rsid w:val="006669F9"/>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1C55"/>
    <w:rsid w:val="00692383"/>
    <w:rsid w:val="00692C85"/>
    <w:rsid w:val="00693686"/>
    <w:rsid w:val="0069577B"/>
    <w:rsid w:val="006966F2"/>
    <w:rsid w:val="00696F07"/>
    <w:rsid w:val="00696F67"/>
    <w:rsid w:val="0069727A"/>
    <w:rsid w:val="00697748"/>
    <w:rsid w:val="006A01C6"/>
    <w:rsid w:val="006A0710"/>
    <w:rsid w:val="006A0CC7"/>
    <w:rsid w:val="006A202B"/>
    <w:rsid w:val="006A3D41"/>
    <w:rsid w:val="006A4E61"/>
    <w:rsid w:val="006A7790"/>
    <w:rsid w:val="006A7C3C"/>
    <w:rsid w:val="006A7DEF"/>
    <w:rsid w:val="006B050D"/>
    <w:rsid w:val="006B169F"/>
    <w:rsid w:val="006B20CD"/>
    <w:rsid w:val="006B7C52"/>
    <w:rsid w:val="006C0069"/>
    <w:rsid w:val="006C02C6"/>
    <w:rsid w:val="006C0821"/>
    <w:rsid w:val="006C23B0"/>
    <w:rsid w:val="006C3DC6"/>
    <w:rsid w:val="006C4113"/>
    <w:rsid w:val="006C48BF"/>
    <w:rsid w:val="006C5920"/>
    <w:rsid w:val="006C5E66"/>
    <w:rsid w:val="006D11A3"/>
    <w:rsid w:val="006D2CD3"/>
    <w:rsid w:val="006D2D4F"/>
    <w:rsid w:val="006D3A9F"/>
    <w:rsid w:val="006D3D76"/>
    <w:rsid w:val="006D4C91"/>
    <w:rsid w:val="006D4D5E"/>
    <w:rsid w:val="006D5017"/>
    <w:rsid w:val="006D6A0F"/>
    <w:rsid w:val="006D7C4A"/>
    <w:rsid w:val="006E04DE"/>
    <w:rsid w:val="006E0DC0"/>
    <w:rsid w:val="006E1670"/>
    <w:rsid w:val="006E324A"/>
    <w:rsid w:val="006E3595"/>
    <w:rsid w:val="006E38FF"/>
    <w:rsid w:val="006E3C0B"/>
    <w:rsid w:val="006E3EE9"/>
    <w:rsid w:val="006E503A"/>
    <w:rsid w:val="006E666E"/>
    <w:rsid w:val="006E7D6B"/>
    <w:rsid w:val="006F0017"/>
    <w:rsid w:val="006F18D4"/>
    <w:rsid w:val="006F1B1A"/>
    <w:rsid w:val="006F40E7"/>
    <w:rsid w:val="006F4149"/>
    <w:rsid w:val="006F795D"/>
    <w:rsid w:val="007004C8"/>
    <w:rsid w:val="0070141B"/>
    <w:rsid w:val="00701B47"/>
    <w:rsid w:val="007025C6"/>
    <w:rsid w:val="00702DCF"/>
    <w:rsid w:val="007040F3"/>
    <w:rsid w:val="00704197"/>
    <w:rsid w:val="007101D0"/>
    <w:rsid w:val="00710811"/>
    <w:rsid w:val="00711C32"/>
    <w:rsid w:val="00712DBA"/>
    <w:rsid w:val="00715AFA"/>
    <w:rsid w:val="0071671A"/>
    <w:rsid w:val="0072116A"/>
    <w:rsid w:val="00721770"/>
    <w:rsid w:val="00722F97"/>
    <w:rsid w:val="0072312B"/>
    <w:rsid w:val="00724864"/>
    <w:rsid w:val="007264C7"/>
    <w:rsid w:val="00726CD3"/>
    <w:rsid w:val="00727FB1"/>
    <w:rsid w:val="00730FCF"/>
    <w:rsid w:val="00731C3B"/>
    <w:rsid w:val="00732B09"/>
    <w:rsid w:val="007332F0"/>
    <w:rsid w:val="0073389D"/>
    <w:rsid w:val="00733D7C"/>
    <w:rsid w:val="00734A3D"/>
    <w:rsid w:val="00735546"/>
    <w:rsid w:val="00736962"/>
    <w:rsid w:val="007371ED"/>
    <w:rsid w:val="00737582"/>
    <w:rsid w:val="007406FD"/>
    <w:rsid w:val="00740CD9"/>
    <w:rsid w:val="007412F5"/>
    <w:rsid w:val="00743F81"/>
    <w:rsid w:val="007448E7"/>
    <w:rsid w:val="00745BF8"/>
    <w:rsid w:val="007460FD"/>
    <w:rsid w:val="00746533"/>
    <w:rsid w:val="00751265"/>
    <w:rsid w:val="00751281"/>
    <w:rsid w:val="00751770"/>
    <w:rsid w:val="00751F78"/>
    <w:rsid w:val="00752342"/>
    <w:rsid w:val="007538AB"/>
    <w:rsid w:val="00753C1E"/>
    <w:rsid w:val="00754923"/>
    <w:rsid w:val="00755931"/>
    <w:rsid w:val="00755C88"/>
    <w:rsid w:val="00760CB2"/>
    <w:rsid w:val="007625C1"/>
    <w:rsid w:val="00762AED"/>
    <w:rsid w:val="00762CF6"/>
    <w:rsid w:val="00764B4B"/>
    <w:rsid w:val="00764D51"/>
    <w:rsid w:val="00766DE2"/>
    <w:rsid w:val="007671A7"/>
    <w:rsid w:val="00767645"/>
    <w:rsid w:val="007703B9"/>
    <w:rsid w:val="00770E9C"/>
    <w:rsid w:val="00771BA4"/>
    <w:rsid w:val="00773250"/>
    <w:rsid w:val="00774699"/>
    <w:rsid w:val="007812F0"/>
    <w:rsid w:val="007826DA"/>
    <w:rsid w:val="007826DB"/>
    <w:rsid w:val="0078594B"/>
    <w:rsid w:val="00792FD4"/>
    <w:rsid w:val="0079452E"/>
    <w:rsid w:val="00794908"/>
    <w:rsid w:val="00794A00"/>
    <w:rsid w:val="007968C9"/>
    <w:rsid w:val="00796F81"/>
    <w:rsid w:val="007970F0"/>
    <w:rsid w:val="00797CC2"/>
    <w:rsid w:val="007A1541"/>
    <w:rsid w:val="007A18E1"/>
    <w:rsid w:val="007A2844"/>
    <w:rsid w:val="007A29AD"/>
    <w:rsid w:val="007A3319"/>
    <w:rsid w:val="007A3744"/>
    <w:rsid w:val="007A4004"/>
    <w:rsid w:val="007A607E"/>
    <w:rsid w:val="007B05AE"/>
    <w:rsid w:val="007B0A79"/>
    <w:rsid w:val="007B1295"/>
    <w:rsid w:val="007B1CEF"/>
    <w:rsid w:val="007B2F86"/>
    <w:rsid w:val="007B323D"/>
    <w:rsid w:val="007B5DAA"/>
    <w:rsid w:val="007B5ED4"/>
    <w:rsid w:val="007B68AE"/>
    <w:rsid w:val="007B6C79"/>
    <w:rsid w:val="007C087C"/>
    <w:rsid w:val="007C0CA4"/>
    <w:rsid w:val="007C1078"/>
    <w:rsid w:val="007C16D2"/>
    <w:rsid w:val="007C24E9"/>
    <w:rsid w:val="007C25ED"/>
    <w:rsid w:val="007C395E"/>
    <w:rsid w:val="007C499C"/>
    <w:rsid w:val="007C4D16"/>
    <w:rsid w:val="007C5155"/>
    <w:rsid w:val="007C55EE"/>
    <w:rsid w:val="007C5A82"/>
    <w:rsid w:val="007C5DB2"/>
    <w:rsid w:val="007C6648"/>
    <w:rsid w:val="007C7E93"/>
    <w:rsid w:val="007D0468"/>
    <w:rsid w:val="007D1374"/>
    <w:rsid w:val="007D143C"/>
    <w:rsid w:val="007D167A"/>
    <w:rsid w:val="007D3D04"/>
    <w:rsid w:val="007D5328"/>
    <w:rsid w:val="007D5D6D"/>
    <w:rsid w:val="007E030E"/>
    <w:rsid w:val="007E1593"/>
    <w:rsid w:val="007E5FBE"/>
    <w:rsid w:val="007E6EB5"/>
    <w:rsid w:val="007E7875"/>
    <w:rsid w:val="007F0115"/>
    <w:rsid w:val="007F04FC"/>
    <w:rsid w:val="007F0740"/>
    <w:rsid w:val="007F0D31"/>
    <w:rsid w:val="007F1E6E"/>
    <w:rsid w:val="007F3B91"/>
    <w:rsid w:val="007F3BC6"/>
    <w:rsid w:val="007F46F9"/>
    <w:rsid w:val="007F5E53"/>
    <w:rsid w:val="007F7021"/>
    <w:rsid w:val="007F7F35"/>
    <w:rsid w:val="00801743"/>
    <w:rsid w:val="00804323"/>
    <w:rsid w:val="008043D4"/>
    <w:rsid w:val="008043E7"/>
    <w:rsid w:val="00804E7F"/>
    <w:rsid w:val="0080615F"/>
    <w:rsid w:val="00806E11"/>
    <w:rsid w:val="0081143E"/>
    <w:rsid w:val="00811F82"/>
    <w:rsid w:val="00813291"/>
    <w:rsid w:val="00813911"/>
    <w:rsid w:val="0081434F"/>
    <w:rsid w:val="00814EEF"/>
    <w:rsid w:val="008217FD"/>
    <w:rsid w:val="008221FD"/>
    <w:rsid w:val="0082249A"/>
    <w:rsid w:val="00823CF7"/>
    <w:rsid w:val="008250CB"/>
    <w:rsid w:val="008253C6"/>
    <w:rsid w:val="00825855"/>
    <w:rsid w:val="00825E00"/>
    <w:rsid w:val="008266A4"/>
    <w:rsid w:val="008303C6"/>
    <w:rsid w:val="00830576"/>
    <w:rsid w:val="00830958"/>
    <w:rsid w:val="0083160E"/>
    <w:rsid w:val="00831FA0"/>
    <w:rsid w:val="00833A05"/>
    <w:rsid w:val="00834FD7"/>
    <w:rsid w:val="00835C1A"/>
    <w:rsid w:val="00835FEE"/>
    <w:rsid w:val="00836B03"/>
    <w:rsid w:val="00836F9D"/>
    <w:rsid w:val="00837C38"/>
    <w:rsid w:val="0084138B"/>
    <w:rsid w:val="00842868"/>
    <w:rsid w:val="00842E74"/>
    <w:rsid w:val="00842FF1"/>
    <w:rsid w:val="008430C7"/>
    <w:rsid w:val="00844639"/>
    <w:rsid w:val="008449D4"/>
    <w:rsid w:val="00846FAB"/>
    <w:rsid w:val="0084771D"/>
    <w:rsid w:val="00850E1E"/>
    <w:rsid w:val="0085102C"/>
    <w:rsid w:val="00851241"/>
    <w:rsid w:val="00851544"/>
    <w:rsid w:val="00851D97"/>
    <w:rsid w:val="00852695"/>
    <w:rsid w:val="00852D1E"/>
    <w:rsid w:val="00852E65"/>
    <w:rsid w:val="00852F79"/>
    <w:rsid w:val="008542B0"/>
    <w:rsid w:val="008544BE"/>
    <w:rsid w:val="0085590C"/>
    <w:rsid w:val="00855BE5"/>
    <w:rsid w:val="00856C2F"/>
    <w:rsid w:val="00860320"/>
    <w:rsid w:val="00862B45"/>
    <w:rsid w:val="00863C3C"/>
    <w:rsid w:val="00864D32"/>
    <w:rsid w:val="0086535E"/>
    <w:rsid w:val="00865532"/>
    <w:rsid w:val="00866C45"/>
    <w:rsid w:val="00866CDB"/>
    <w:rsid w:val="008713ED"/>
    <w:rsid w:val="00873EF3"/>
    <w:rsid w:val="0087629C"/>
    <w:rsid w:val="00877707"/>
    <w:rsid w:val="00880D5E"/>
    <w:rsid w:val="008814B2"/>
    <w:rsid w:val="00883125"/>
    <w:rsid w:val="00883621"/>
    <w:rsid w:val="008839E1"/>
    <w:rsid w:val="00883DF7"/>
    <w:rsid w:val="00885E28"/>
    <w:rsid w:val="00885F44"/>
    <w:rsid w:val="0088626C"/>
    <w:rsid w:val="0089005D"/>
    <w:rsid w:val="00890708"/>
    <w:rsid w:val="00892954"/>
    <w:rsid w:val="008939A2"/>
    <w:rsid w:val="00893B17"/>
    <w:rsid w:val="008941D7"/>
    <w:rsid w:val="00896BA2"/>
    <w:rsid w:val="0089706F"/>
    <w:rsid w:val="00897226"/>
    <w:rsid w:val="00897497"/>
    <w:rsid w:val="0089775B"/>
    <w:rsid w:val="00897961"/>
    <w:rsid w:val="008A01B8"/>
    <w:rsid w:val="008A1784"/>
    <w:rsid w:val="008A22C7"/>
    <w:rsid w:val="008A2A0E"/>
    <w:rsid w:val="008A4E42"/>
    <w:rsid w:val="008A520D"/>
    <w:rsid w:val="008A5903"/>
    <w:rsid w:val="008A6D64"/>
    <w:rsid w:val="008B0A97"/>
    <w:rsid w:val="008B17CA"/>
    <w:rsid w:val="008B18CF"/>
    <w:rsid w:val="008B2C38"/>
    <w:rsid w:val="008B4D40"/>
    <w:rsid w:val="008B5617"/>
    <w:rsid w:val="008B5FB6"/>
    <w:rsid w:val="008B61B7"/>
    <w:rsid w:val="008B7FB6"/>
    <w:rsid w:val="008C154E"/>
    <w:rsid w:val="008C1B02"/>
    <w:rsid w:val="008C1CE6"/>
    <w:rsid w:val="008C2EB1"/>
    <w:rsid w:val="008C3157"/>
    <w:rsid w:val="008C47AE"/>
    <w:rsid w:val="008C4A5B"/>
    <w:rsid w:val="008C4CCB"/>
    <w:rsid w:val="008C7271"/>
    <w:rsid w:val="008C74B4"/>
    <w:rsid w:val="008C7B81"/>
    <w:rsid w:val="008D0782"/>
    <w:rsid w:val="008D141A"/>
    <w:rsid w:val="008D14D9"/>
    <w:rsid w:val="008D44C8"/>
    <w:rsid w:val="008D457A"/>
    <w:rsid w:val="008D45AF"/>
    <w:rsid w:val="008D54B1"/>
    <w:rsid w:val="008D6679"/>
    <w:rsid w:val="008D6A5C"/>
    <w:rsid w:val="008D7FE3"/>
    <w:rsid w:val="008E003E"/>
    <w:rsid w:val="008E0C43"/>
    <w:rsid w:val="008E2E5F"/>
    <w:rsid w:val="008E3070"/>
    <w:rsid w:val="008E5E8D"/>
    <w:rsid w:val="008E740A"/>
    <w:rsid w:val="008F0FA3"/>
    <w:rsid w:val="008F203C"/>
    <w:rsid w:val="008F2160"/>
    <w:rsid w:val="008F2F5F"/>
    <w:rsid w:val="008F329C"/>
    <w:rsid w:val="008F423E"/>
    <w:rsid w:val="008F5715"/>
    <w:rsid w:val="008F5853"/>
    <w:rsid w:val="008F649E"/>
    <w:rsid w:val="008F65B8"/>
    <w:rsid w:val="008F72D8"/>
    <w:rsid w:val="0090092B"/>
    <w:rsid w:val="00900AEF"/>
    <w:rsid w:val="00900BB2"/>
    <w:rsid w:val="00900E4C"/>
    <w:rsid w:val="00902C31"/>
    <w:rsid w:val="00903CF4"/>
    <w:rsid w:val="00904343"/>
    <w:rsid w:val="00905DD5"/>
    <w:rsid w:val="0090713C"/>
    <w:rsid w:val="00907C37"/>
    <w:rsid w:val="009108D3"/>
    <w:rsid w:val="00910B9E"/>
    <w:rsid w:val="00912464"/>
    <w:rsid w:val="0091293D"/>
    <w:rsid w:val="00912F3C"/>
    <w:rsid w:val="00913A1C"/>
    <w:rsid w:val="009146F9"/>
    <w:rsid w:val="00914EC3"/>
    <w:rsid w:val="00914FA0"/>
    <w:rsid w:val="009151B6"/>
    <w:rsid w:val="00915434"/>
    <w:rsid w:val="009209AF"/>
    <w:rsid w:val="0092119F"/>
    <w:rsid w:val="00921FDE"/>
    <w:rsid w:val="0092368A"/>
    <w:rsid w:val="00923DF4"/>
    <w:rsid w:val="00923FE1"/>
    <w:rsid w:val="00925433"/>
    <w:rsid w:val="009264FD"/>
    <w:rsid w:val="00926802"/>
    <w:rsid w:val="00927104"/>
    <w:rsid w:val="009275A1"/>
    <w:rsid w:val="009278E9"/>
    <w:rsid w:val="00927BB1"/>
    <w:rsid w:val="00930081"/>
    <w:rsid w:val="00931E2D"/>
    <w:rsid w:val="00933DB6"/>
    <w:rsid w:val="0093544F"/>
    <w:rsid w:val="00937C79"/>
    <w:rsid w:val="009400E9"/>
    <w:rsid w:val="00942AAB"/>
    <w:rsid w:val="009440EA"/>
    <w:rsid w:val="00944473"/>
    <w:rsid w:val="00945C95"/>
    <w:rsid w:val="00945D68"/>
    <w:rsid w:val="0094680E"/>
    <w:rsid w:val="00946B96"/>
    <w:rsid w:val="00951229"/>
    <w:rsid w:val="0095156B"/>
    <w:rsid w:val="0095282F"/>
    <w:rsid w:val="0095448B"/>
    <w:rsid w:val="00954AAD"/>
    <w:rsid w:val="009571B5"/>
    <w:rsid w:val="009611BA"/>
    <w:rsid w:val="00961C94"/>
    <w:rsid w:val="00961E7F"/>
    <w:rsid w:val="009628BE"/>
    <w:rsid w:val="00963105"/>
    <w:rsid w:val="00963656"/>
    <w:rsid w:val="00965584"/>
    <w:rsid w:val="00967623"/>
    <w:rsid w:val="00970E35"/>
    <w:rsid w:val="00970E7E"/>
    <w:rsid w:val="00972E0E"/>
    <w:rsid w:val="0097303B"/>
    <w:rsid w:val="00973C28"/>
    <w:rsid w:val="00974D46"/>
    <w:rsid w:val="00980284"/>
    <w:rsid w:val="00980352"/>
    <w:rsid w:val="00980DCA"/>
    <w:rsid w:val="00981585"/>
    <w:rsid w:val="00982C54"/>
    <w:rsid w:val="0098370F"/>
    <w:rsid w:val="00983B5C"/>
    <w:rsid w:val="00983DE3"/>
    <w:rsid w:val="00986BC0"/>
    <w:rsid w:val="00990821"/>
    <w:rsid w:val="00991401"/>
    <w:rsid w:val="009938D9"/>
    <w:rsid w:val="00996EBA"/>
    <w:rsid w:val="00997296"/>
    <w:rsid w:val="0099756F"/>
    <w:rsid w:val="009A0195"/>
    <w:rsid w:val="009A260F"/>
    <w:rsid w:val="009A2E0E"/>
    <w:rsid w:val="009A2E7D"/>
    <w:rsid w:val="009A3FEC"/>
    <w:rsid w:val="009A4FFE"/>
    <w:rsid w:val="009A5C69"/>
    <w:rsid w:val="009A6D1E"/>
    <w:rsid w:val="009A797D"/>
    <w:rsid w:val="009B1DA4"/>
    <w:rsid w:val="009B2300"/>
    <w:rsid w:val="009B29F5"/>
    <w:rsid w:val="009B3584"/>
    <w:rsid w:val="009B3E49"/>
    <w:rsid w:val="009B6E9C"/>
    <w:rsid w:val="009C1E2E"/>
    <w:rsid w:val="009C3691"/>
    <w:rsid w:val="009C500C"/>
    <w:rsid w:val="009C6857"/>
    <w:rsid w:val="009C6897"/>
    <w:rsid w:val="009D0223"/>
    <w:rsid w:val="009D0C7A"/>
    <w:rsid w:val="009D0E27"/>
    <w:rsid w:val="009D24E9"/>
    <w:rsid w:val="009D2932"/>
    <w:rsid w:val="009D298F"/>
    <w:rsid w:val="009D309A"/>
    <w:rsid w:val="009D49A1"/>
    <w:rsid w:val="009D55BF"/>
    <w:rsid w:val="009D5BE7"/>
    <w:rsid w:val="009D63A6"/>
    <w:rsid w:val="009D7B05"/>
    <w:rsid w:val="009E1E97"/>
    <w:rsid w:val="009E2C11"/>
    <w:rsid w:val="009E3853"/>
    <w:rsid w:val="009E488E"/>
    <w:rsid w:val="009E4A54"/>
    <w:rsid w:val="009E6CED"/>
    <w:rsid w:val="009E7407"/>
    <w:rsid w:val="009E75C6"/>
    <w:rsid w:val="009E7B5A"/>
    <w:rsid w:val="009F1102"/>
    <w:rsid w:val="009F1BDE"/>
    <w:rsid w:val="009F2F2E"/>
    <w:rsid w:val="009F3946"/>
    <w:rsid w:val="009F4913"/>
    <w:rsid w:val="009F5629"/>
    <w:rsid w:val="00A00A51"/>
    <w:rsid w:val="00A01680"/>
    <w:rsid w:val="00A0198E"/>
    <w:rsid w:val="00A01BDE"/>
    <w:rsid w:val="00A02565"/>
    <w:rsid w:val="00A0367D"/>
    <w:rsid w:val="00A03BB7"/>
    <w:rsid w:val="00A04D97"/>
    <w:rsid w:val="00A04F86"/>
    <w:rsid w:val="00A05572"/>
    <w:rsid w:val="00A05642"/>
    <w:rsid w:val="00A05D77"/>
    <w:rsid w:val="00A06700"/>
    <w:rsid w:val="00A069F2"/>
    <w:rsid w:val="00A07A4D"/>
    <w:rsid w:val="00A10668"/>
    <w:rsid w:val="00A10C28"/>
    <w:rsid w:val="00A119BB"/>
    <w:rsid w:val="00A11CED"/>
    <w:rsid w:val="00A12DEE"/>
    <w:rsid w:val="00A13C82"/>
    <w:rsid w:val="00A1461A"/>
    <w:rsid w:val="00A14711"/>
    <w:rsid w:val="00A149D3"/>
    <w:rsid w:val="00A166AE"/>
    <w:rsid w:val="00A20468"/>
    <w:rsid w:val="00A2074D"/>
    <w:rsid w:val="00A2221A"/>
    <w:rsid w:val="00A23A4E"/>
    <w:rsid w:val="00A264DF"/>
    <w:rsid w:val="00A2764E"/>
    <w:rsid w:val="00A304A1"/>
    <w:rsid w:val="00A30E3F"/>
    <w:rsid w:val="00A32C7D"/>
    <w:rsid w:val="00A33A18"/>
    <w:rsid w:val="00A34282"/>
    <w:rsid w:val="00A344A6"/>
    <w:rsid w:val="00A34FFA"/>
    <w:rsid w:val="00A35C3E"/>
    <w:rsid w:val="00A370C3"/>
    <w:rsid w:val="00A4018F"/>
    <w:rsid w:val="00A411AE"/>
    <w:rsid w:val="00A4141A"/>
    <w:rsid w:val="00A41F23"/>
    <w:rsid w:val="00A426BE"/>
    <w:rsid w:val="00A42740"/>
    <w:rsid w:val="00A43C7A"/>
    <w:rsid w:val="00A45AE0"/>
    <w:rsid w:val="00A46051"/>
    <w:rsid w:val="00A50D78"/>
    <w:rsid w:val="00A512B7"/>
    <w:rsid w:val="00A52B8E"/>
    <w:rsid w:val="00A5345D"/>
    <w:rsid w:val="00A56A67"/>
    <w:rsid w:val="00A57CAD"/>
    <w:rsid w:val="00A60252"/>
    <w:rsid w:val="00A60896"/>
    <w:rsid w:val="00A62D1A"/>
    <w:rsid w:val="00A6319D"/>
    <w:rsid w:val="00A64653"/>
    <w:rsid w:val="00A658B0"/>
    <w:rsid w:val="00A678D6"/>
    <w:rsid w:val="00A71574"/>
    <w:rsid w:val="00A73BF6"/>
    <w:rsid w:val="00A74FCF"/>
    <w:rsid w:val="00A752AD"/>
    <w:rsid w:val="00A768A9"/>
    <w:rsid w:val="00A81A9B"/>
    <w:rsid w:val="00A82438"/>
    <w:rsid w:val="00A83117"/>
    <w:rsid w:val="00A83B28"/>
    <w:rsid w:val="00A83F9A"/>
    <w:rsid w:val="00A844EF"/>
    <w:rsid w:val="00A8534F"/>
    <w:rsid w:val="00A8720D"/>
    <w:rsid w:val="00A87448"/>
    <w:rsid w:val="00A90265"/>
    <w:rsid w:val="00A92988"/>
    <w:rsid w:val="00A92D49"/>
    <w:rsid w:val="00A937F9"/>
    <w:rsid w:val="00A94950"/>
    <w:rsid w:val="00A952AB"/>
    <w:rsid w:val="00A96C43"/>
    <w:rsid w:val="00A975BE"/>
    <w:rsid w:val="00A97816"/>
    <w:rsid w:val="00AA03A7"/>
    <w:rsid w:val="00AA130A"/>
    <w:rsid w:val="00AA13E2"/>
    <w:rsid w:val="00AA1ED6"/>
    <w:rsid w:val="00AA25B9"/>
    <w:rsid w:val="00AA311A"/>
    <w:rsid w:val="00AA3885"/>
    <w:rsid w:val="00AA3A86"/>
    <w:rsid w:val="00AA479E"/>
    <w:rsid w:val="00AA4C3C"/>
    <w:rsid w:val="00AA5F68"/>
    <w:rsid w:val="00AA716D"/>
    <w:rsid w:val="00AA7FD6"/>
    <w:rsid w:val="00AB02F3"/>
    <w:rsid w:val="00AB0F92"/>
    <w:rsid w:val="00AB349E"/>
    <w:rsid w:val="00AB3C29"/>
    <w:rsid w:val="00AB471E"/>
    <w:rsid w:val="00AB4AEF"/>
    <w:rsid w:val="00AB5A47"/>
    <w:rsid w:val="00AB5A67"/>
    <w:rsid w:val="00AB5ACE"/>
    <w:rsid w:val="00AB5DE9"/>
    <w:rsid w:val="00AC049A"/>
    <w:rsid w:val="00AC0E8A"/>
    <w:rsid w:val="00AC10AB"/>
    <w:rsid w:val="00AC1EBF"/>
    <w:rsid w:val="00AC3FCE"/>
    <w:rsid w:val="00AC5738"/>
    <w:rsid w:val="00AC6B70"/>
    <w:rsid w:val="00AD0136"/>
    <w:rsid w:val="00AD0493"/>
    <w:rsid w:val="00AD2DEB"/>
    <w:rsid w:val="00AD2FE9"/>
    <w:rsid w:val="00AD5044"/>
    <w:rsid w:val="00AD5B0F"/>
    <w:rsid w:val="00AD6264"/>
    <w:rsid w:val="00AD6675"/>
    <w:rsid w:val="00AD6709"/>
    <w:rsid w:val="00AE096B"/>
    <w:rsid w:val="00AE13F9"/>
    <w:rsid w:val="00AE1A08"/>
    <w:rsid w:val="00AE527A"/>
    <w:rsid w:val="00AE617E"/>
    <w:rsid w:val="00AE72F6"/>
    <w:rsid w:val="00AF09A1"/>
    <w:rsid w:val="00AF1717"/>
    <w:rsid w:val="00AF1AC4"/>
    <w:rsid w:val="00AF2586"/>
    <w:rsid w:val="00AF2C27"/>
    <w:rsid w:val="00AF49C2"/>
    <w:rsid w:val="00AF501B"/>
    <w:rsid w:val="00AF5394"/>
    <w:rsid w:val="00AF553A"/>
    <w:rsid w:val="00B00D5B"/>
    <w:rsid w:val="00B01919"/>
    <w:rsid w:val="00B0233F"/>
    <w:rsid w:val="00B02CDA"/>
    <w:rsid w:val="00B0450F"/>
    <w:rsid w:val="00B04841"/>
    <w:rsid w:val="00B04F63"/>
    <w:rsid w:val="00B053E3"/>
    <w:rsid w:val="00B05406"/>
    <w:rsid w:val="00B0660E"/>
    <w:rsid w:val="00B07778"/>
    <w:rsid w:val="00B07E18"/>
    <w:rsid w:val="00B10EC6"/>
    <w:rsid w:val="00B11446"/>
    <w:rsid w:val="00B11CD6"/>
    <w:rsid w:val="00B11E20"/>
    <w:rsid w:val="00B147A3"/>
    <w:rsid w:val="00B147C3"/>
    <w:rsid w:val="00B1555A"/>
    <w:rsid w:val="00B1585C"/>
    <w:rsid w:val="00B15906"/>
    <w:rsid w:val="00B16B60"/>
    <w:rsid w:val="00B16E33"/>
    <w:rsid w:val="00B16F7C"/>
    <w:rsid w:val="00B17D57"/>
    <w:rsid w:val="00B201BD"/>
    <w:rsid w:val="00B21796"/>
    <w:rsid w:val="00B225F9"/>
    <w:rsid w:val="00B239A6"/>
    <w:rsid w:val="00B24632"/>
    <w:rsid w:val="00B2595C"/>
    <w:rsid w:val="00B276DB"/>
    <w:rsid w:val="00B3253C"/>
    <w:rsid w:val="00B328F9"/>
    <w:rsid w:val="00B34299"/>
    <w:rsid w:val="00B360D2"/>
    <w:rsid w:val="00B4001C"/>
    <w:rsid w:val="00B422B6"/>
    <w:rsid w:val="00B42BD3"/>
    <w:rsid w:val="00B42E15"/>
    <w:rsid w:val="00B449D1"/>
    <w:rsid w:val="00B4510C"/>
    <w:rsid w:val="00B468A3"/>
    <w:rsid w:val="00B46A43"/>
    <w:rsid w:val="00B47764"/>
    <w:rsid w:val="00B50989"/>
    <w:rsid w:val="00B523DC"/>
    <w:rsid w:val="00B547F6"/>
    <w:rsid w:val="00B5485C"/>
    <w:rsid w:val="00B55892"/>
    <w:rsid w:val="00B55939"/>
    <w:rsid w:val="00B55AD3"/>
    <w:rsid w:val="00B55B2F"/>
    <w:rsid w:val="00B561C0"/>
    <w:rsid w:val="00B60F59"/>
    <w:rsid w:val="00B61DF3"/>
    <w:rsid w:val="00B6294B"/>
    <w:rsid w:val="00B6306E"/>
    <w:rsid w:val="00B63117"/>
    <w:rsid w:val="00B632F6"/>
    <w:rsid w:val="00B6569C"/>
    <w:rsid w:val="00B67814"/>
    <w:rsid w:val="00B67E0A"/>
    <w:rsid w:val="00B67EC1"/>
    <w:rsid w:val="00B71EE2"/>
    <w:rsid w:val="00B72C9C"/>
    <w:rsid w:val="00B72FBA"/>
    <w:rsid w:val="00B73C09"/>
    <w:rsid w:val="00B73C44"/>
    <w:rsid w:val="00B77025"/>
    <w:rsid w:val="00B80F08"/>
    <w:rsid w:val="00B815FF"/>
    <w:rsid w:val="00B83404"/>
    <w:rsid w:val="00B843C2"/>
    <w:rsid w:val="00B84B18"/>
    <w:rsid w:val="00B85F9A"/>
    <w:rsid w:val="00B85FD7"/>
    <w:rsid w:val="00B87500"/>
    <w:rsid w:val="00B87BC4"/>
    <w:rsid w:val="00B87DCD"/>
    <w:rsid w:val="00B90A60"/>
    <w:rsid w:val="00B9118A"/>
    <w:rsid w:val="00B918E5"/>
    <w:rsid w:val="00B924D7"/>
    <w:rsid w:val="00B93F45"/>
    <w:rsid w:val="00B9433C"/>
    <w:rsid w:val="00B945CB"/>
    <w:rsid w:val="00B950AA"/>
    <w:rsid w:val="00B95748"/>
    <w:rsid w:val="00B95EA4"/>
    <w:rsid w:val="00B95FF4"/>
    <w:rsid w:val="00B96292"/>
    <w:rsid w:val="00B976A4"/>
    <w:rsid w:val="00B97A1A"/>
    <w:rsid w:val="00BA0D72"/>
    <w:rsid w:val="00BA1F97"/>
    <w:rsid w:val="00BA21A2"/>
    <w:rsid w:val="00BA2F47"/>
    <w:rsid w:val="00BA4603"/>
    <w:rsid w:val="00BA4799"/>
    <w:rsid w:val="00BA47A4"/>
    <w:rsid w:val="00BA5550"/>
    <w:rsid w:val="00BA560F"/>
    <w:rsid w:val="00BA674B"/>
    <w:rsid w:val="00BA6E9D"/>
    <w:rsid w:val="00BA72DA"/>
    <w:rsid w:val="00BA7666"/>
    <w:rsid w:val="00BB1191"/>
    <w:rsid w:val="00BB129C"/>
    <w:rsid w:val="00BB14D1"/>
    <w:rsid w:val="00BB1546"/>
    <w:rsid w:val="00BB30F7"/>
    <w:rsid w:val="00BB364A"/>
    <w:rsid w:val="00BB3B60"/>
    <w:rsid w:val="00BB40E3"/>
    <w:rsid w:val="00BB4750"/>
    <w:rsid w:val="00BC1101"/>
    <w:rsid w:val="00BC17B3"/>
    <w:rsid w:val="00BC3693"/>
    <w:rsid w:val="00BC3737"/>
    <w:rsid w:val="00BC394B"/>
    <w:rsid w:val="00BC3BD3"/>
    <w:rsid w:val="00BC3D9E"/>
    <w:rsid w:val="00BC41AE"/>
    <w:rsid w:val="00BC57D6"/>
    <w:rsid w:val="00BC6276"/>
    <w:rsid w:val="00BC6504"/>
    <w:rsid w:val="00BC6702"/>
    <w:rsid w:val="00BC67CB"/>
    <w:rsid w:val="00BC728A"/>
    <w:rsid w:val="00BC7A13"/>
    <w:rsid w:val="00BD0FBA"/>
    <w:rsid w:val="00BD10D1"/>
    <w:rsid w:val="00BD2A4F"/>
    <w:rsid w:val="00BD5640"/>
    <w:rsid w:val="00BD6487"/>
    <w:rsid w:val="00BD6B9B"/>
    <w:rsid w:val="00BE1ABA"/>
    <w:rsid w:val="00BE21AF"/>
    <w:rsid w:val="00BE4EF8"/>
    <w:rsid w:val="00BE4F17"/>
    <w:rsid w:val="00BE58DD"/>
    <w:rsid w:val="00BE5E97"/>
    <w:rsid w:val="00BE5F1A"/>
    <w:rsid w:val="00BE77E1"/>
    <w:rsid w:val="00BE7FB9"/>
    <w:rsid w:val="00BF0738"/>
    <w:rsid w:val="00BF0E52"/>
    <w:rsid w:val="00BF1CDC"/>
    <w:rsid w:val="00BF1FA0"/>
    <w:rsid w:val="00BF2DE6"/>
    <w:rsid w:val="00BF3084"/>
    <w:rsid w:val="00BF3B1A"/>
    <w:rsid w:val="00BF5D84"/>
    <w:rsid w:val="00BF68A9"/>
    <w:rsid w:val="00BF699A"/>
    <w:rsid w:val="00BF764C"/>
    <w:rsid w:val="00BF7921"/>
    <w:rsid w:val="00BF7B5C"/>
    <w:rsid w:val="00C004D9"/>
    <w:rsid w:val="00C00812"/>
    <w:rsid w:val="00C008AD"/>
    <w:rsid w:val="00C01896"/>
    <w:rsid w:val="00C038FB"/>
    <w:rsid w:val="00C047CE"/>
    <w:rsid w:val="00C04AE3"/>
    <w:rsid w:val="00C05F0F"/>
    <w:rsid w:val="00C06841"/>
    <w:rsid w:val="00C07217"/>
    <w:rsid w:val="00C07CC7"/>
    <w:rsid w:val="00C119B2"/>
    <w:rsid w:val="00C11C16"/>
    <w:rsid w:val="00C12F02"/>
    <w:rsid w:val="00C13DAD"/>
    <w:rsid w:val="00C14DC1"/>
    <w:rsid w:val="00C15583"/>
    <w:rsid w:val="00C167B5"/>
    <w:rsid w:val="00C16D5E"/>
    <w:rsid w:val="00C16D82"/>
    <w:rsid w:val="00C21358"/>
    <w:rsid w:val="00C2251F"/>
    <w:rsid w:val="00C26B8F"/>
    <w:rsid w:val="00C30C2C"/>
    <w:rsid w:val="00C31146"/>
    <w:rsid w:val="00C31EAB"/>
    <w:rsid w:val="00C330DD"/>
    <w:rsid w:val="00C335FB"/>
    <w:rsid w:val="00C33932"/>
    <w:rsid w:val="00C34090"/>
    <w:rsid w:val="00C346FF"/>
    <w:rsid w:val="00C35BC7"/>
    <w:rsid w:val="00C3677B"/>
    <w:rsid w:val="00C3680C"/>
    <w:rsid w:val="00C37DFC"/>
    <w:rsid w:val="00C41B34"/>
    <w:rsid w:val="00C41C0D"/>
    <w:rsid w:val="00C42ABC"/>
    <w:rsid w:val="00C4462E"/>
    <w:rsid w:val="00C466AD"/>
    <w:rsid w:val="00C46E55"/>
    <w:rsid w:val="00C507FB"/>
    <w:rsid w:val="00C511F5"/>
    <w:rsid w:val="00C53BBC"/>
    <w:rsid w:val="00C54044"/>
    <w:rsid w:val="00C54485"/>
    <w:rsid w:val="00C54C9A"/>
    <w:rsid w:val="00C56E86"/>
    <w:rsid w:val="00C607F1"/>
    <w:rsid w:val="00C618F1"/>
    <w:rsid w:val="00C61D05"/>
    <w:rsid w:val="00C637AB"/>
    <w:rsid w:val="00C63A6A"/>
    <w:rsid w:val="00C65E73"/>
    <w:rsid w:val="00C66276"/>
    <w:rsid w:val="00C670BD"/>
    <w:rsid w:val="00C67CBE"/>
    <w:rsid w:val="00C70732"/>
    <w:rsid w:val="00C70FB9"/>
    <w:rsid w:val="00C728EC"/>
    <w:rsid w:val="00C74052"/>
    <w:rsid w:val="00C74360"/>
    <w:rsid w:val="00C75FD8"/>
    <w:rsid w:val="00C7717E"/>
    <w:rsid w:val="00C77BEC"/>
    <w:rsid w:val="00C800D6"/>
    <w:rsid w:val="00C80DEE"/>
    <w:rsid w:val="00C8235F"/>
    <w:rsid w:val="00C83357"/>
    <w:rsid w:val="00C845B4"/>
    <w:rsid w:val="00C859CF"/>
    <w:rsid w:val="00C863A9"/>
    <w:rsid w:val="00C86BDD"/>
    <w:rsid w:val="00C86CB0"/>
    <w:rsid w:val="00C878AB"/>
    <w:rsid w:val="00C902C3"/>
    <w:rsid w:val="00C90BCF"/>
    <w:rsid w:val="00C90DCB"/>
    <w:rsid w:val="00C91BB8"/>
    <w:rsid w:val="00C953A4"/>
    <w:rsid w:val="00C9631E"/>
    <w:rsid w:val="00C9717F"/>
    <w:rsid w:val="00CA05E6"/>
    <w:rsid w:val="00CA0F77"/>
    <w:rsid w:val="00CA30F2"/>
    <w:rsid w:val="00CA65B2"/>
    <w:rsid w:val="00CA6BA9"/>
    <w:rsid w:val="00CB117B"/>
    <w:rsid w:val="00CB2551"/>
    <w:rsid w:val="00CB2C3D"/>
    <w:rsid w:val="00CB2ED5"/>
    <w:rsid w:val="00CB3C5C"/>
    <w:rsid w:val="00CB5693"/>
    <w:rsid w:val="00CB5EBE"/>
    <w:rsid w:val="00CB7BFC"/>
    <w:rsid w:val="00CC15E4"/>
    <w:rsid w:val="00CC16B8"/>
    <w:rsid w:val="00CC4DDA"/>
    <w:rsid w:val="00CC5E4B"/>
    <w:rsid w:val="00CD03FC"/>
    <w:rsid w:val="00CD0D5E"/>
    <w:rsid w:val="00CD1600"/>
    <w:rsid w:val="00CD2A57"/>
    <w:rsid w:val="00CD2CCF"/>
    <w:rsid w:val="00CD34E9"/>
    <w:rsid w:val="00CD40C6"/>
    <w:rsid w:val="00CD41D5"/>
    <w:rsid w:val="00CD4396"/>
    <w:rsid w:val="00CD4EE0"/>
    <w:rsid w:val="00CE1B29"/>
    <w:rsid w:val="00CE2525"/>
    <w:rsid w:val="00CE2D02"/>
    <w:rsid w:val="00CE39DE"/>
    <w:rsid w:val="00CE4CAC"/>
    <w:rsid w:val="00CE5FE5"/>
    <w:rsid w:val="00CE7978"/>
    <w:rsid w:val="00CF18E7"/>
    <w:rsid w:val="00CF1B53"/>
    <w:rsid w:val="00CF3929"/>
    <w:rsid w:val="00CF576D"/>
    <w:rsid w:val="00CF65B3"/>
    <w:rsid w:val="00CF7AAB"/>
    <w:rsid w:val="00D00B5F"/>
    <w:rsid w:val="00D010AC"/>
    <w:rsid w:val="00D027C8"/>
    <w:rsid w:val="00D047D6"/>
    <w:rsid w:val="00D0493F"/>
    <w:rsid w:val="00D0659E"/>
    <w:rsid w:val="00D06E25"/>
    <w:rsid w:val="00D11984"/>
    <w:rsid w:val="00D1455B"/>
    <w:rsid w:val="00D14D5C"/>
    <w:rsid w:val="00D2022A"/>
    <w:rsid w:val="00D203DF"/>
    <w:rsid w:val="00D204C4"/>
    <w:rsid w:val="00D2170A"/>
    <w:rsid w:val="00D21A10"/>
    <w:rsid w:val="00D221D7"/>
    <w:rsid w:val="00D25D1C"/>
    <w:rsid w:val="00D26876"/>
    <w:rsid w:val="00D276ED"/>
    <w:rsid w:val="00D33289"/>
    <w:rsid w:val="00D36157"/>
    <w:rsid w:val="00D3776A"/>
    <w:rsid w:val="00D377AE"/>
    <w:rsid w:val="00D37957"/>
    <w:rsid w:val="00D37FA0"/>
    <w:rsid w:val="00D41203"/>
    <w:rsid w:val="00D412B8"/>
    <w:rsid w:val="00D41669"/>
    <w:rsid w:val="00D42F96"/>
    <w:rsid w:val="00D435D7"/>
    <w:rsid w:val="00D439B4"/>
    <w:rsid w:val="00D46BA6"/>
    <w:rsid w:val="00D476D9"/>
    <w:rsid w:val="00D51170"/>
    <w:rsid w:val="00D52937"/>
    <w:rsid w:val="00D53821"/>
    <w:rsid w:val="00D56119"/>
    <w:rsid w:val="00D5616C"/>
    <w:rsid w:val="00D56FA9"/>
    <w:rsid w:val="00D57F26"/>
    <w:rsid w:val="00D60EEB"/>
    <w:rsid w:val="00D61BCA"/>
    <w:rsid w:val="00D61FB8"/>
    <w:rsid w:val="00D62448"/>
    <w:rsid w:val="00D62680"/>
    <w:rsid w:val="00D63541"/>
    <w:rsid w:val="00D63888"/>
    <w:rsid w:val="00D63DEF"/>
    <w:rsid w:val="00D64A54"/>
    <w:rsid w:val="00D652B7"/>
    <w:rsid w:val="00D65B47"/>
    <w:rsid w:val="00D66CE5"/>
    <w:rsid w:val="00D66EE6"/>
    <w:rsid w:val="00D66F2B"/>
    <w:rsid w:val="00D70675"/>
    <w:rsid w:val="00D70DF3"/>
    <w:rsid w:val="00D7199D"/>
    <w:rsid w:val="00D71AE6"/>
    <w:rsid w:val="00D71ECA"/>
    <w:rsid w:val="00D728D2"/>
    <w:rsid w:val="00D72960"/>
    <w:rsid w:val="00D74A5F"/>
    <w:rsid w:val="00D752EE"/>
    <w:rsid w:val="00D76B95"/>
    <w:rsid w:val="00D76CAC"/>
    <w:rsid w:val="00D80394"/>
    <w:rsid w:val="00D80E94"/>
    <w:rsid w:val="00D816CD"/>
    <w:rsid w:val="00D824B0"/>
    <w:rsid w:val="00D82794"/>
    <w:rsid w:val="00D82E9A"/>
    <w:rsid w:val="00D83BDD"/>
    <w:rsid w:val="00D845AC"/>
    <w:rsid w:val="00D86130"/>
    <w:rsid w:val="00D86A64"/>
    <w:rsid w:val="00D93681"/>
    <w:rsid w:val="00D95699"/>
    <w:rsid w:val="00D95FE0"/>
    <w:rsid w:val="00D97496"/>
    <w:rsid w:val="00D97A4A"/>
    <w:rsid w:val="00D97A5D"/>
    <w:rsid w:val="00D97A99"/>
    <w:rsid w:val="00DA190D"/>
    <w:rsid w:val="00DA402C"/>
    <w:rsid w:val="00DA5D69"/>
    <w:rsid w:val="00DA5DDB"/>
    <w:rsid w:val="00DA6920"/>
    <w:rsid w:val="00DA7DA1"/>
    <w:rsid w:val="00DA7ED0"/>
    <w:rsid w:val="00DB00D7"/>
    <w:rsid w:val="00DB347C"/>
    <w:rsid w:val="00DB3B4E"/>
    <w:rsid w:val="00DB43E1"/>
    <w:rsid w:val="00DB45F1"/>
    <w:rsid w:val="00DB62C9"/>
    <w:rsid w:val="00DB636B"/>
    <w:rsid w:val="00DB65EC"/>
    <w:rsid w:val="00DB6BB6"/>
    <w:rsid w:val="00DB7DF4"/>
    <w:rsid w:val="00DC06A3"/>
    <w:rsid w:val="00DC089E"/>
    <w:rsid w:val="00DC26BD"/>
    <w:rsid w:val="00DC30DA"/>
    <w:rsid w:val="00DC3803"/>
    <w:rsid w:val="00DC4C4C"/>
    <w:rsid w:val="00DC5324"/>
    <w:rsid w:val="00DC5803"/>
    <w:rsid w:val="00DD1BA4"/>
    <w:rsid w:val="00DD26D5"/>
    <w:rsid w:val="00DD2BB5"/>
    <w:rsid w:val="00DD316A"/>
    <w:rsid w:val="00DD44EB"/>
    <w:rsid w:val="00DD455C"/>
    <w:rsid w:val="00DD4FD3"/>
    <w:rsid w:val="00DD5686"/>
    <w:rsid w:val="00DD6F96"/>
    <w:rsid w:val="00DE064D"/>
    <w:rsid w:val="00DE2FC3"/>
    <w:rsid w:val="00DE3C67"/>
    <w:rsid w:val="00DE4393"/>
    <w:rsid w:val="00DE4F33"/>
    <w:rsid w:val="00DE5C64"/>
    <w:rsid w:val="00DE75B3"/>
    <w:rsid w:val="00DF0CCC"/>
    <w:rsid w:val="00DF121D"/>
    <w:rsid w:val="00DF1AA6"/>
    <w:rsid w:val="00DF35B1"/>
    <w:rsid w:val="00DF38BE"/>
    <w:rsid w:val="00DF4598"/>
    <w:rsid w:val="00DF5BC2"/>
    <w:rsid w:val="00DF6AAF"/>
    <w:rsid w:val="00DF6C9A"/>
    <w:rsid w:val="00DF7F1B"/>
    <w:rsid w:val="00E00793"/>
    <w:rsid w:val="00E014A1"/>
    <w:rsid w:val="00E015BA"/>
    <w:rsid w:val="00E027DD"/>
    <w:rsid w:val="00E03269"/>
    <w:rsid w:val="00E04303"/>
    <w:rsid w:val="00E04819"/>
    <w:rsid w:val="00E05909"/>
    <w:rsid w:val="00E05A3E"/>
    <w:rsid w:val="00E05F00"/>
    <w:rsid w:val="00E07763"/>
    <w:rsid w:val="00E07F3E"/>
    <w:rsid w:val="00E10A56"/>
    <w:rsid w:val="00E10C7C"/>
    <w:rsid w:val="00E114BB"/>
    <w:rsid w:val="00E13C3B"/>
    <w:rsid w:val="00E1519F"/>
    <w:rsid w:val="00E16DBD"/>
    <w:rsid w:val="00E209F3"/>
    <w:rsid w:val="00E2432F"/>
    <w:rsid w:val="00E254A6"/>
    <w:rsid w:val="00E26810"/>
    <w:rsid w:val="00E26A6B"/>
    <w:rsid w:val="00E27B87"/>
    <w:rsid w:val="00E31F33"/>
    <w:rsid w:val="00E33661"/>
    <w:rsid w:val="00E33F1C"/>
    <w:rsid w:val="00E34867"/>
    <w:rsid w:val="00E34C5F"/>
    <w:rsid w:val="00E35391"/>
    <w:rsid w:val="00E35EF9"/>
    <w:rsid w:val="00E360CB"/>
    <w:rsid w:val="00E37009"/>
    <w:rsid w:val="00E42053"/>
    <w:rsid w:val="00E42693"/>
    <w:rsid w:val="00E438A9"/>
    <w:rsid w:val="00E43E8E"/>
    <w:rsid w:val="00E45B11"/>
    <w:rsid w:val="00E45DE1"/>
    <w:rsid w:val="00E47FFD"/>
    <w:rsid w:val="00E50063"/>
    <w:rsid w:val="00E50B5D"/>
    <w:rsid w:val="00E511C7"/>
    <w:rsid w:val="00E51E5B"/>
    <w:rsid w:val="00E52A24"/>
    <w:rsid w:val="00E53142"/>
    <w:rsid w:val="00E61D88"/>
    <w:rsid w:val="00E63A4D"/>
    <w:rsid w:val="00E64CFC"/>
    <w:rsid w:val="00E663A3"/>
    <w:rsid w:val="00E66E01"/>
    <w:rsid w:val="00E67A35"/>
    <w:rsid w:val="00E7075E"/>
    <w:rsid w:val="00E71FAD"/>
    <w:rsid w:val="00E72501"/>
    <w:rsid w:val="00E7353C"/>
    <w:rsid w:val="00E73F51"/>
    <w:rsid w:val="00E74E78"/>
    <w:rsid w:val="00E74E7F"/>
    <w:rsid w:val="00E777E9"/>
    <w:rsid w:val="00E812D2"/>
    <w:rsid w:val="00E82053"/>
    <w:rsid w:val="00E833FA"/>
    <w:rsid w:val="00E8469D"/>
    <w:rsid w:val="00E8491A"/>
    <w:rsid w:val="00E85778"/>
    <w:rsid w:val="00E862D9"/>
    <w:rsid w:val="00E8638E"/>
    <w:rsid w:val="00E90368"/>
    <w:rsid w:val="00E9042D"/>
    <w:rsid w:val="00E91C03"/>
    <w:rsid w:val="00E933FC"/>
    <w:rsid w:val="00E9394B"/>
    <w:rsid w:val="00E949C3"/>
    <w:rsid w:val="00E95652"/>
    <w:rsid w:val="00E96A3F"/>
    <w:rsid w:val="00E97DBF"/>
    <w:rsid w:val="00EA0227"/>
    <w:rsid w:val="00EA04C7"/>
    <w:rsid w:val="00EA0FF4"/>
    <w:rsid w:val="00EA2360"/>
    <w:rsid w:val="00EA3F9E"/>
    <w:rsid w:val="00EA5B1B"/>
    <w:rsid w:val="00EA6205"/>
    <w:rsid w:val="00EA6892"/>
    <w:rsid w:val="00EA75B4"/>
    <w:rsid w:val="00EA7A44"/>
    <w:rsid w:val="00EA7AB2"/>
    <w:rsid w:val="00EA7BD6"/>
    <w:rsid w:val="00EB0980"/>
    <w:rsid w:val="00EB24C5"/>
    <w:rsid w:val="00EB33F8"/>
    <w:rsid w:val="00EB3931"/>
    <w:rsid w:val="00EB5B98"/>
    <w:rsid w:val="00EB5FF5"/>
    <w:rsid w:val="00EB636A"/>
    <w:rsid w:val="00EC04C5"/>
    <w:rsid w:val="00EC0807"/>
    <w:rsid w:val="00EC2F1E"/>
    <w:rsid w:val="00EC2FBA"/>
    <w:rsid w:val="00EC34D6"/>
    <w:rsid w:val="00EC6E79"/>
    <w:rsid w:val="00EC7375"/>
    <w:rsid w:val="00ED0250"/>
    <w:rsid w:val="00ED06D3"/>
    <w:rsid w:val="00ED0975"/>
    <w:rsid w:val="00ED1244"/>
    <w:rsid w:val="00ED5339"/>
    <w:rsid w:val="00ED56F7"/>
    <w:rsid w:val="00ED5FAB"/>
    <w:rsid w:val="00ED658A"/>
    <w:rsid w:val="00EE02D1"/>
    <w:rsid w:val="00EE02F4"/>
    <w:rsid w:val="00EE039A"/>
    <w:rsid w:val="00EE282B"/>
    <w:rsid w:val="00EE3806"/>
    <w:rsid w:val="00EE3888"/>
    <w:rsid w:val="00EE3C61"/>
    <w:rsid w:val="00EE54D2"/>
    <w:rsid w:val="00EE55F0"/>
    <w:rsid w:val="00EE684F"/>
    <w:rsid w:val="00EE6D9E"/>
    <w:rsid w:val="00EF16B3"/>
    <w:rsid w:val="00EF1C26"/>
    <w:rsid w:val="00EF489D"/>
    <w:rsid w:val="00EF500F"/>
    <w:rsid w:val="00EF5F24"/>
    <w:rsid w:val="00EF6A7E"/>
    <w:rsid w:val="00EF7C25"/>
    <w:rsid w:val="00F032B4"/>
    <w:rsid w:val="00F03C50"/>
    <w:rsid w:val="00F05182"/>
    <w:rsid w:val="00F07CCA"/>
    <w:rsid w:val="00F10D25"/>
    <w:rsid w:val="00F10FED"/>
    <w:rsid w:val="00F1108F"/>
    <w:rsid w:val="00F13A2D"/>
    <w:rsid w:val="00F13C19"/>
    <w:rsid w:val="00F14977"/>
    <w:rsid w:val="00F17BE4"/>
    <w:rsid w:val="00F23D29"/>
    <w:rsid w:val="00F30283"/>
    <w:rsid w:val="00F30704"/>
    <w:rsid w:val="00F32BF6"/>
    <w:rsid w:val="00F33A01"/>
    <w:rsid w:val="00F33EC0"/>
    <w:rsid w:val="00F34675"/>
    <w:rsid w:val="00F353E5"/>
    <w:rsid w:val="00F4098C"/>
    <w:rsid w:val="00F41061"/>
    <w:rsid w:val="00F42A7F"/>
    <w:rsid w:val="00F42FC1"/>
    <w:rsid w:val="00F42FEA"/>
    <w:rsid w:val="00F43DE1"/>
    <w:rsid w:val="00F44352"/>
    <w:rsid w:val="00F50557"/>
    <w:rsid w:val="00F51309"/>
    <w:rsid w:val="00F515EB"/>
    <w:rsid w:val="00F5324D"/>
    <w:rsid w:val="00F534C3"/>
    <w:rsid w:val="00F54668"/>
    <w:rsid w:val="00F54A94"/>
    <w:rsid w:val="00F54B99"/>
    <w:rsid w:val="00F556EA"/>
    <w:rsid w:val="00F56191"/>
    <w:rsid w:val="00F567B0"/>
    <w:rsid w:val="00F56BFE"/>
    <w:rsid w:val="00F56DED"/>
    <w:rsid w:val="00F60C8E"/>
    <w:rsid w:val="00F6148A"/>
    <w:rsid w:val="00F617FC"/>
    <w:rsid w:val="00F634FE"/>
    <w:rsid w:val="00F6357C"/>
    <w:rsid w:val="00F639DE"/>
    <w:rsid w:val="00F641CA"/>
    <w:rsid w:val="00F64952"/>
    <w:rsid w:val="00F667FD"/>
    <w:rsid w:val="00F66CBE"/>
    <w:rsid w:val="00F72059"/>
    <w:rsid w:val="00F746A8"/>
    <w:rsid w:val="00F75D65"/>
    <w:rsid w:val="00F771EC"/>
    <w:rsid w:val="00F777E3"/>
    <w:rsid w:val="00F77E4F"/>
    <w:rsid w:val="00F803F3"/>
    <w:rsid w:val="00F810F2"/>
    <w:rsid w:val="00F81286"/>
    <w:rsid w:val="00F818C1"/>
    <w:rsid w:val="00F81ACE"/>
    <w:rsid w:val="00F828CA"/>
    <w:rsid w:val="00F82CDD"/>
    <w:rsid w:val="00F834A8"/>
    <w:rsid w:val="00F84341"/>
    <w:rsid w:val="00F85048"/>
    <w:rsid w:val="00F852E4"/>
    <w:rsid w:val="00F8572E"/>
    <w:rsid w:val="00F85DF0"/>
    <w:rsid w:val="00F864DE"/>
    <w:rsid w:val="00F90FE6"/>
    <w:rsid w:val="00F94BF5"/>
    <w:rsid w:val="00F951C5"/>
    <w:rsid w:val="00F952B9"/>
    <w:rsid w:val="00F9623B"/>
    <w:rsid w:val="00F971C7"/>
    <w:rsid w:val="00F97A54"/>
    <w:rsid w:val="00FA08AC"/>
    <w:rsid w:val="00FA1F1F"/>
    <w:rsid w:val="00FA47EF"/>
    <w:rsid w:val="00FA4EFE"/>
    <w:rsid w:val="00FA5917"/>
    <w:rsid w:val="00FA665C"/>
    <w:rsid w:val="00FA7BA7"/>
    <w:rsid w:val="00FB3FC2"/>
    <w:rsid w:val="00FB4600"/>
    <w:rsid w:val="00FB476B"/>
    <w:rsid w:val="00FB4D2E"/>
    <w:rsid w:val="00FB5F93"/>
    <w:rsid w:val="00FB61A1"/>
    <w:rsid w:val="00FB67DD"/>
    <w:rsid w:val="00FB6D74"/>
    <w:rsid w:val="00FB7BEF"/>
    <w:rsid w:val="00FC0A5C"/>
    <w:rsid w:val="00FC0B1B"/>
    <w:rsid w:val="00FC0D17"/>
    <w:rsid w:val="00FC1FDA"/>
    <w:rsid w:val="00FC21A3"/>
    <w:rsid w:val="00FC245A"/>
    <w:rsid w:val="00FC3659"/>
    <w:rsid w:val="00FC4F6D"/>
    <w:rsid w:val="00FC512B"/>
    <w:rsid w:val="00FC5E5C"/>
    <w:rsid w:val="00FC6A79"/>
    <w:rsid w:val="00FC6EFE"/>
    <w:rsid w:val="00FC71DC"/>
    <w:rsid w:val="00FC75B7"/>
    <w:rsid w:val="00FD064D"/>
    <w:rsid w:val="00FD11BD"/>
    <w:rsid w:val="00FD2206"/>
    <w:rsid w:val="00FD2DDF"/>
    <w:rsid w:val="00FD3941"/>
    <w:rsid w:val="00FD42B4"/>
    <w:rsid w:val="00FD4746"/>
    <w:rsid w:val="00FD5C6E"/>
    <w:rsid w:val="00FD6479"/>
    <w:rsid w:val="00FE06AA"/>
    <w:rsid w:val="00FE2EC8"/>
    <w:rsid w:val="00FE30BE"/>
    <w:rsid w:val="00FE33F6"/>
    <w:rsid w:val="00FE349E"/>
    <w:rsid w:val="00FE3602"/>
    <w:rsid w:val="00FE369F"/>
    <w:rsid w:val="00FE4DFF"/>
    <w:rsid w:val="00FE6EE8"/>
    <w:rsid w:val="00FF146A"/>
    <w:rsid w:val="00FF2548"/>
    <w:rsid w:val="00FF618D"/>
    <w:rsid w:val="00FF6542"/>
    <w:rsid w:val="00FF72ED"/>
    <w:rsid w:val="0324EB82"/>
    <w:rsid w:val="037DC8D8"/>
    <w:rsid w:val="04CB5559"/>
    <w:rsid w:val="04F6B46C"/>
    <w:rsid w:val="07C7E7E5"/>
    <w:rsid w:val="0A5342AE"/>
    <w:rsid w:val="0EFCB271"/>
    <w:rsid w:val="15A2C1C3"/>
    <w:rsid w:val="1B89772A"/>
    <w:rsid w:val="22C69A85"/>
    <w:rsid w:val="23B7B1AF"/>
    <w:rsid w:val="23E93976"/>
    <w:rsid w:val="25B1F10F"/>
    <w:rsid w:val="27CE957E"/>
    <w:rsid w:val="28419EA0"/>
    <w:rsid w:val="285E146E"/>
    <w:rsid w:val="28EAF7A4"/>
    <w:rsid w:val="292B65A4"/>
    <w:rsid w:val="2A800A62"/>
    <w:rsid w:val="2BE137BF"/>
    <w:rsid w:val="2CA4E567"/>
    <w:rsid w:val="2D1CC51A"/>
    <w:rsid w:val="35F4B1C6"/>
    <w:rsid w:val="395FF22E"/>
    <w:rsid w:val="3C8F5142"/>
    <w:rsid w:val="3E9F7FE7"/>
    <w:rsid w:val="4083D50E"/>
    <w:rsid w:val="457441F4"/>
    <w:rsid w:val="4A721B34"/>
    <w:rsid w:val="5AD5FBC2"/>
    <w:rsid w:val="5CF8F2CB"/>
    <w:rsid w:val="5E56EEF5"/>
    <w:rsid w:val="5FB66DD6"/>
    <w:rsid w:val="62905510"/>
    <w:rsid w:val="62E881CE"/>
    <w:rsid w:val="6483C886"/>
    <w:rsid w:val="64F9156A"/>
    <w:rsid w:val="655FD588"/>
    <w:rsid w:val="659E0334"/>
    <w:rsid w:val="65CBE3B0"/>
    <w:rsid w:val="66B68F50"/>
    <w:rsid w:val="68061CBD"/>
    <w:rsid w:val="6AE59F0C"/>
    <w:rsid w:val="716B7541"/>
    <w:rsid w:val="72C42442"/>
    <w:rsid w:val="75FFED00"/>
    <w:rsid w:val="76A9231D"/>
    <w:rsid w:val="794A0DEE"/>
    <w:rsid w:val="7ADF459F"/>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77ED3EF1-951D-4481-9D06-857156E4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link w:val="ListContinue1Char"/>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 w:type="character" w:styleId="Mention">
    <w:name w:val="Mention"/>
    <w:basedOn w:val="DefaultParagraphFont"/>
    <w:uiPriority w:val="99"/>
    <w:unhideWhenUsed/>
    <w:rsid w:val="00AE13F9"/>
    <w:rPr>
      <w:color w:val="2B579A"/>
      <w:shd w:val="clear" w:color="auto" w:fill="E1DFDD"/>
    </w:rPr>
  </w:style>
  <w:style w:type="character" w:customStyle="1" w:styleId="TablebodyChar">
    <w:name w:val="Table body Char"/>
    <w:basedOn w:val="DefaultParagraphFont"/>
    <w:link w:val="Tablebody"/>
    <w:rsid w:val="00610191"/>
    <w:rPr>
      <w:szCs w:val="22"/>
      <w:lang w:val="en-GB"/>
    </w:rPr>
  </w:style>
  <w:style w:type="paragraph" w:styleId="ListBullet4">
    <w:name w:val="List Bullet 4"/>
    <w:basedOn w:val="Normal"/>
    <w:autoRedefine/>
    <w:uiPriority w:val="99"/>
    <w:rsid w:val="00E9394B"/>
    <w:pPr>
      <w:tabs>
        <w:tab w:val="clear" w:pos="403"/>
        <w:tab w:val="num" w:pos="1209"/>
      </w:tabs>
      <w:spacing w:after="240"/>
      <w:ind w:left="1209" w:hanging="360"/>
    </w:pPr>
    <w:rPr>
      <w:rFonts w:eastAsia="MS Mincho"/>
      <w:noProof/>
      <w:szCs w:val="20"/>
      <w:lang w:val="en-US" w:eastAsia="ja-JP"/>
    </w:rPr>
  </w:style>
  <w:style w:type="character" w:customStyle="1" w:styleId="citesec">
    <w:name w:val="cite_sec"/>
    <w:rsid w:val="00E85778"/>
    <w:rPr>
      <w:rFonts w:ascii="Cambria" w:hAnsi="Cambria"/>
      <w:bdr w:val="none" w:sz="0" w:space="0" w:color="auto"/>
      <w:shd w:val="clear" w:color="auto" w:fill="FFCCCC"/>
    </w:rPr>
  </w:style>
  <w:style w:type="character" w:customStyle="1" w:styleId="ListContinue1Char">
    <w:name w:val="List Continue 1 Char"/>
    <w:basedOn w:val="DefaultParagraphFont"/>
    <w:link w:val="ListContinue1"/>
    <w:rsid w:val="00E85778"/>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40874326">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293297010">
      <w:bodyDiv w:val="1"/>
      <w:marLeft w:val="0"/>
      <w:marRight w:val="0"/>
      <w:marTop w:val="0"/>
      <w:marBottom w:val="0"/>
      <w:divBdr>
        <w:top w:val="none" w:sz="0" w:space="0" w:color="auto"/>
        <w:left w:val="none" w:sz="0" w:space="0" w:color="auto"/>
        <w:bottom w:val="none" w:sz="0" w:space="0" w:color="auto"/>
        <w:right w:val="none" w:sz="0" w:space="0" w:color="auto"/>
      </w:divBdr>
    </w:div>
    <w:div w:id="453526494">
      <w:bodyDiv w:val="1"/>
      <w:marLeft w:val="0"/>
      <w:marRight w:val="0"/>
      <w:marTop w:val="0"/>
      <w:marBottom w:val="0"/>
      <w:divBdr>
        <w:top w:val="none" w:sz="0" w:space="0" w:color="auto"/>
        <w:left w:val="none" w:sz="0" w:space="0" w:color="auto"/>
        <w:bottom w:val="none" w:sz="0" w:space="0" w:color="auto"/>
        <w:right w:val="none" w:sz="0" w:space="0" w:color="auto"/>
      </w:divBdr>
    </w:div>
    <w:div w:id="63854003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42118208">
      <w:bodyDiv w:val="1"/>
      <w:marLeft w:val="0"/>
      <w:marRight w:val="0"/>
      <w:marTop w:val="0"/>
      <w:marBottom w:val="0"/>
      <w:divBdr>
        <w:top w:val="none" w:sz="0" w:space="0" w:color="auto"/>
        <w:left w:val="none" w:sz="0" w:space="0" w:color="auto"/>
        <w:bottom w:val="none" w:sz="0" w:space="0" w:color="auto"/>
        <w:right w:val="none" w:sz="0" w:space="0" w:color="auto"/>
      </w:divBdr>
    </w:div>
    <w:div w:id="1162430186">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589383624">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45240283">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image" Target="media/image2.emf"/><Relationship Id="rId39" Type="http://schemas.openxmlformats.org/officeDocument/2006/relationships/image" Target="media/image7.png"/><Relationship Id="rId21" Type="http://schemas.openxmlformats.org/officeDocument/2006/relationships/footer" Target="footer4.xml"/><Relationship Id="rId34" Type="http://schemas.openxmlformats.org/officeDocument/2006/relationships/package" Target="embeddings/Microsoft_Visio_Drawing3.vsdx"/><Relationship Id="rId42"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29" Type="http://schemas.openxmlformats.org/officeDocument/2006/relationships/package" Target="embeddings/Microsoft_Visio_Drawing2.vsdx"/><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hyperlink" Target="http://standards.iso.org/iso-iec/23001/-11/ed-3/en" TargetMode="External"/><Relationship Id="rId37" Type="http://schemas.openxmlformats.org/officeDocument/2006/relationships/image" Target="media/image6.emf"/><Relationship Id="rId40"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image" Target="media/image3.emf"/><Relationship Id="rId36" Type="http://schemas.openxmlformats.org/officeDocument/2006/relationships/package" Target="embeddings/Microsoft_Visio_Drawing4.vsdx"/><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tandards.iso.org/iso-iec/23001/-11/ed-3/en"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openxmlformats.org/officeDocument/2006/relationships/package" Target="embeddings/Microsoft_Visio_Drawing1.vsdx"/><Relationship Id="rId30" Type="http://schemas.openxmlformats.org/officeDocument/2006/relationships/hyperlink" Target="http://standards.iso.org/iso-iec/23001/-11/ed-3/en" TargetMode="External"/><Relationship Id="rId35" Type="http://schemas.openxmlformats.org/officeDocument/2006/relationships/image" Target="media/image5.emf"/><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package" Target="embeddings/Microsoft_Visio_Drawing.vsdx"/><Relationship Id="rId33" Type="http://schemas.openxmlformats.org/officeDocument/2006/relationships/image" Target="media/image4.emf"/><Relationship Id="rId38" Type="http://schemas.openxmlformats.org/officeDocument/2006/relationships/package" Target="embeddings/Microsoft_Visio_Drawing5.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6621FBB7-1489-4A53-9905-FE309BC93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12916</Words>
  <Characters>71042</Characters>
  <Application>Microsoft Office Word</Application>
  <DocSecurity>0</DocSecurity>
  <Lines>592</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83791</CharactersWithSpaces>
  <SharedDoc>false</SharedDoc>
  <HLinks>
    <vt:vector size="402" baseType="variant">
      <vt:variant>
        <vt:i4>7864364</vt:i4>
      </vt:variant>
      <vt:variant>
        <vt:i4>522</vt:i4>
      </vt:variant>
      <vt:variant>
        <vt:i4>0</vt:i4>
      </vt:variant>
      <vt:variant>
        <vt:i4>5</vt:i4>
      </vt:variant>
      <vt:variant>
        <vt:lpwstr>http://standards.iso.org/iso-iec/23001/-11/ed-3/en</vt:lpwstr>
      </vt:variant>
      <vt:variant>
        <vt:lpwstr/>
      </vt:variant>
      <vt:variant>
        <vt:i4>7864364</vt:i4>
      </vt:variant>
      <vt:variant>
        <vt:i4>513</vt:i4>
      </vt:variant>
      <vt:variant>
        <vt:i4>0</vt:i4>
      </vt:variant>
      <vt:variant>
        <vt:i4>5</vt:i4>
      </vt:variant>
      <vt:variant>
        <vt:lpwstr>http://standards.iso.org/iso-iec/23001/-11/ed-3/en</vt:lpwstr>
      </vt:variant>
      <vt:variant>
        <vt:lpwstr/>
      </vt:variant>
      <vt:variant>
        <vt:i4>7864364</vt:i4>
      </vt:variant>
      <vt:variant>
        <vt:i4>510</vt:i4>
      </vt:variant>
      <vt:variant>
        <vt:i4>0</vt:i4>
      </vt:variant>
      <vt:variant>
        <vt:i4>5</vt:i4>
      </vt:variant>
      <vt:variant>
        <vt:lpwstr>http://standards.iso.org/iso-iec/23001/-11/ed-3/en</vt:lpwstr>
      </vt:variant>
      <vt:variant>
        <vt:lpwstr/>
      </vt:variant>
      <vt:variant>
        <vt:i4>4718603</vt:i4>
      </vt:variant>
      <vt:variant>
        <vt:i4>360</vt:i4>
      </vt:variant>
      <vt:variant>
        <vt:i4>0</vt:i4>
      </vt:variant>
      <vt:variant>
        <vt:i4>5</vt:i4>
      </vt:variant>
      <vt:variant>
        <vt:lpwstr>https://www.electropedia.org/</vt:lpwstr>
      </vt:variant>
      <vt:variant>
        <vt:lpwstr/>
      </vt:variant>
      <vt:variant>
        <vt:i4>2752545</vt:i4>
      </vt:variant>
      <vt:variant>
        <vt:i4>357</vt:i4>
      </vt:variant>
      <vt:variant>
        <vt:i4>0</vt:i4>
      </vt:variant>
      <vt:variant>
        <vt:i4>5</vt:i4>
      </vt:variant>
      <vt:variant>
        <vt:lpwstr>https://www.iso.org/obp</vt:lpwstr>
      </vt:variant>
      <vt:variant>
        <vt:lpwstr/>
      </vt:variant>
      <vt:variant>
        <vt:i4>720989</vt:i4>
      </vt:variant>
      <vt:variant>
        <vt:i4>354</vt:i4>
      </vt:variant>
      <vt:variant>
        <vt:i4>0</vt:i4>
      </vt:variant>
      <vt:variant>
        <vt:i4>5</vt:i4>
      </vt:variant>
      <vt:variant>
        <vt:lpwstr>https://www.iso.org/members.html</vt:lpwstr>
      </vt:variant>
      <vt:variant>
        <vt:lpwstr/>
      </vt:variant>
      <vt:variant>
        <vt:i4>2293873</vt:i4>
      </vt:variant>
      <vt:variant>
        <vt:i4>351</vt:i4>
      </vt:variant>
      <vt:variant>
        <vt:i4>0</vt:i4>
      </vt:variant>
      <vt:variant>
        <vt:i4>5</vt:i4>
      </vt:variant>
      <vt:variant>
        <vt:lpwstr>https://www.iso.org/foreword-supplementary-information.html</vt:lpwstr>
      </vt:variant>
      <vt:variant>
        <vt:lpwstr/>
      </vt:variant>
      <vt:variant>
        <vt:i4>3932192</vt:i4>
      </vt:variant>
      <vt:variant>
        <vt:i4>348</vt:i4>
      </vt:variant>
      <vt:variant>
        <vt:i4>0</vt:i4>
      </vt:variant>
      <vt:variant>
        <vt:i4>5</vt:i4>
      </vt:variant>
      <vt:variant>
        <vt:lpwstr>http://www.iso.org/patents</vt:lpwstr>
      </vt:variant>
      <vt:variant>
        <vt:lpwstr/>
      </vt:variant>
      <vt:variant>
        <vt:i4>1835072</vt:i4>
      </vt:variant>
      <vt:variant>
        <vt:i4>345</vt:i4>
      </vt:variant>
      <vt:variant>
        <vt:i4>0</vt:i4>
      </vt:variant>
      <vt:variant>
        <vt:i4>5</vt:i4>
      </vt:variant>
      <vt:variant>
        <vt:lpwstr>https://www.iso.org/directives-and-policies.html</vt:lpwstr>
      </vt:variant>
      <vt:variant>
        <vt:lpwstr/>
      </vt:variant>
      <vt:variant>
        <vt:i4>1507381</vt:i4>
      </vt:variant>
      <vt:variant>
        <vt:i4>338</vt:i4>
      </vt:variant>
      <vt:variant>
        <vt:i4>0</vt:i4>
      </vt:variant>
      <vt:variant>
        <vt:i4>5</vt:i4>
      </vt:variant>
      <vt:variant>
        <vt:lpwstr/>
      </vt:variant>
      <vt:variant>
        <vt:lpwstr>_Toc202426720</vt:lpwstr>
      </vt:variant>
      <vt:variant>
        <vt:i4>1310773</vt:i4>
      </vt:variant>
      <vt:variant>
        <vt:i4>332</vt:i4>
      </vt:variant>
      <vt:variant>
        <vt:i4>0</vt:i4>
      </vt:variant>
      <vt:variant>
        <vt:i4>5</vt:i4>
      </vt:variant>
      <vt:variant>
        <vt:lpwstr/>
      </vt:variant>
      <vt:variant>
        <vt:lpwstr>_Toc202426719</vt:lpwstr>
      </vt:variant>
      <vt:variant>
        <vt:i4>1310773</vt:i4>
      </vt:variant>
      <vt:variant>
        <vt:i4>326</vt:i4>
      </vt:variant>
      <vt:variant>
        <vt:i4>0</vt:i4>
      </vt:variant>
      <vt:variant>
        <vt:i4>5</vt:i4>
      </vt:variant>
      <vt:variant>
        <vt:lpwstr/>
      </vt:variant>
      <vt:variant>
        <vt:lpwstr>_Toc202426718</vt:lpwstr>
      </vt:variant>
      <vt:variant>
        <vt:i4>1310773</vt:i4>
      </vt:variant>
      <vt:variant>
        <vt:i4>320</vt:i4>
      </vt:variant>
      <vt:variant>
        <vt:i4>0</vt:i4>
      </vt:variant>
      <vt:variant>
        <vt:i4>5</vt:i4>
      </vt:variant>
      <vt:variant>
        <vt:lpwstr/>
      </vt:variant>
      <vt:variant>
        <vt:lpwstr>_Toc202426717</vt:lpwstr>
      </vt:variant>
      <vt:variant>
        <vt:i4>1310773</vt:i4>
      </vt:variant>
      <vt:variant>
        <vt:i4>314</vt:i4>
      </vt:variant>
      <vt:variant>
        <vt:i4>0</vt:i4>
      </vt:variant>
      <vt:variant>
        <vt:i4>5</vt:i4>
      </vt:variant>
      <vt:variant>
        <vt:lpwstr/>
      </vt:variant>
      <vt:variant>
        <vt:lpwstr>_Toc202426716</vt:lpwstr>
      </vt:variant>
      <vt:variant>
        <vt:i4>1310773</vt:i4>
      </vt:variant>
      <vt:variant>
        <vt:i4>308</vt:i4>
      </vt:variant>
      <vt:variant>
        <vt:i4>0</vt:i4>
      </vt:variant>
      <vt:variant>
        <vt:i4>5</vt:i4>
      </vt:variant>
      <vt:variant>
        <vt:lpwstr/>
      </vt:variant>
      <vt:variant>
        <vt:lpwstr>_Toc202426715</vt:lpwstr>
      </vt:variant>
      <vt:variant>
        <vt:i4>1310773</vt:i4>
      </vt:variant>
      <vt:variant>
        <vt:i4>302</vt:i4>
      </vt:variant>
      <vt:variant>
        <vt:i4>0</vt:i4>
      </vt:variant>
      <vt:variant>
        <vt:i4>5</vt:i4>
      </vt:variant>
      <vt:variant>
        <vt:lpwstr/>
      </vt:variant>
      <vt:variant>
        <vt:lpwstr>_Toc202426714</vt:lpwstr>
      </vt:variant>
      <vt:variant>
        <vt:i4>1310773</vt:i4>
      </vt:variant>
      <vt:variant>
        <vt:i4>296</vt:i4>
      </vt:variant>
      <vt:variant>
        <vt:i4>0</vt:i4>
      </vt:variant>
      <vt:variant>
        <vt:i4>5</vt:i4>
      </vt:variant>
      <vt:variant>
        <vt:lpwstr/>
      </vt:variant>
      <vt:variant>
        <vt:lpwstr>_Toc202426713</vt:lpwstr>
      </vt:variant>
      <vt:variant>
        <vt:i4>1310773</vt:i4>
      </vt:variant>
      <vt:variant>
        <vt:i4>290</vt:i4>
      </vt:variant>
      <vt:variant>
        <vt:i4>0</vt:i4>
      </vt:variant>
      <vt:variant>
        <vt:i4>5</vt:i4>
      </vt:variant>
      <vt:variant>
        <vt:lpwstr/>
      </vt:variant>
      <vt:variant>
        <vt:lpwstr>_Toc202426712</vt:lpwstr>
      </vt:variant>
      <vt:variant>
        <vt:i4>1310773</vt:i4>
      </vt:variant>
      <vt:variant>
        <vt:i4>284</vt:i4>
      </vt:variant>
      <vt:variant>
        <vt:i4>0</vt:i4>
      </vt:variant>
      <vt:variant>
        <vt:i4>5</vt:i4>
      </vt:variant>
      <vt:variant>
        <vt:lpwstr/>
      </vt:variant>
      <vt:variant>
        <vt:lpwstr>_Toc202426711</vt:lpwstr>
      </vt:variant>
      <vt:variant>
        <vt:i4>1310773</vt:i4>
      </vt:variant>
      <vt:variant>
        <vt:i4>278</vt:i4>
      </vt:variant>
      <vt:variant>
        <vt:i4>0</vt:i4>
      </vt:variant>
      <vt:variant>
        <vt:i4>5</vt:i4>
      </vt:variant>
      <vt:variant>
        <vt:lpwstr/>
      </vt:variant>
      <vt:variant>
        <vt:lpwstr>_Toc202426710</vt:lpwstr>
      </vt:variant>
      <vt:variant>
        <vt:i4>1376309</vt:i4>
      </vt:variant>
      <vt:variant>
        <vt:i4>272</vt:i4>
      </vt:variant>
      <vt:variant>
        <vt:i4>0</vt:i4>
      </vt:variant>
      <vt:variant>
        <vt:i4>5</vt:i4>
      </vt:variant>
      <vt:variant>
        <vt:lpwstr/>
      </vt:variant>
      <vt:variant>
        <vt:lpwstr>_Toc202426709</vt:lpwstr>
      </vt:variant>
      <vt:variant>
        <vt:i4>1376309</vt:i4>
      </vt:variant>
      <vt:variant>
        <vt:i4>266</vt:i4>
      </vt:variant>
      <vt:variant>
        <vt:i4>0</vt:i4>
      </vt:variant>
      <vt:variant>
        <vt:i4>5</vt:i4>
      </vt:variant>
      <vt:variant>
        <vt:lpwstr/>
      </vt:variant>
      <vt:variant>
        <vt:lpwstr>_Toc202426708</vt:lpwstr>
      </vt:variant>
      <vt:variant>
        <vt:i4>1376309</vt:i4>
      </vt:variant>
      <vt:variant>
        <vt:i4>260</vt:i4>
      </vt:variant>
      <vt:variant>
        <vt:i4>0</vt:i4>
      </vt:variant>
      <vt:variant>
        <vt:i4>5</vt:i4>
      </vt:variant>
      <vt:variant>
        <vt:lpwstr/>
      </vt:variant>
      <vt:variant>
        <vt:lpwstr>_Toc202426707</vt:lpwstr>
      </vt:variant>
      <vt:variant>
        <vt:i4>1376309</vt:i4>
      </vt:variant>
      <vt:variant>
        <vt:i4>254</vt:i4>
      </vt:variant>
      <vt:variant>
        <vt:i4>0</vt:i4>
      </vt:variant>
      <vt:variant>
        <vt:i4>5</vt:i4>
      </vt:variant>
      <vt:variant>
        <vt:lpwstr/>
      </vt:variant>
      <vt:variant>
        <vt:lpwstr>_Toc202426706</vt:lpwstr>
      </vt:variant>
      <vt:variant>
        <vt:i4>1376309</vt:i4>
      </vt:variant>
      <vt:variant>
        <vt:i4>248</vt:i4>
      </vt:variant>
      <vt:variant>
        <vt:i4>0</vt:i4>
      </vt:variant>
      <vt:variant>
        <vt:i4>5</vt:i4>
      </vt:variant>
      <vt:variant>
        <vt:lpwstr/>
      </vt:variant>
      <vt:variant>
        <vt:lpwstr>_Toc202426705</vt:lpwstr>
      </vt:variant>
      <vt:variant>
        <vt:i4>1376309</vt:i4>
      </vt:variant>
      <vt:variant>
        <vt:i4>242</vt:i4>
      </vt:variant>
      <vt:variant>
        <vt:i4>0</vt:i4>
      </vt:variant>
      <vt:variant>
        <vt:i4>5</vt:i4>
      </vt:variant>
      <vt:variant>
        <vt:lpwstr/>
      </vt:variant>
      <vt:variant>
        <vt:lpwstr>_Toc202426704</vt:lpwstr>
      </vt:variant>
      <vt:variant>
        <vt:i4>1376309</vt:i4>
      </vt:variant>
      <vt:variant>
        <vt:i4>236</vt:i4>
      </vt:variant>
      <vt:variant>
        <vt:i4>0</vt:i4>
      </vt:variant>
      <vt:variant>
        <vt:i4>5</vt:i4>
      </vt:variant>
      <vt:variant>
        <vt:lpwstr/>
      </vt:variant>
      <vt:variant>
        <vt:lpwstr>_Toc202426703</vt:lpwstr>
      </vt:variant>
      <vt:variant>
        <vt:i4>1376309</vt:i4>
      </vt:variant>
      <vt:variant>
        <vt:i4>230</vt:i4>
      </vt:variant>
      <vt:variant>
        <vt:i4>0</vt:i4>
      </vt:variant>
      <vt:variant>
        <vt:i4>5</vt:i4>
      </vt:variant>
      <vt:variant>
        <vt:lpwstr/>
      </vt:variant>
      <vt:variant>
        <vt:lpwstr>_Toc202426702</vt:lpwstr>
      </vt:variant>
      <vt:variant>
        <vt:i4>1376309</vt:i4>
      </vt:variant>
      <vt:variant>
        <vt:i4>224</vt:i4>
      </vt:variant>
      <vt:variant>
        <vt:i4>0</vt:i4>
      </vt:variant>
      <vt:variant>
        <vt:i4>5</vt:i4>
      </vt:variant>
      <vt:variant>
        <vt:lpwstr/>
      </vt:variant>
      <vt:variant>
        <vt:lpwstr>_Toc202426701</vt:lpwstr>
      </vt:variant>
      <vt:variant>
        <vt:i4>1376309</vt:i4>
      </vt:variant>
      <vt:variant>
        <vt:i4>218</vt:i4>
      </vt:variant>
      <vt:variant>
        <vt:i4>0</vt:i4>
      </vt:variant>
      <vt:variant>
        <vt:i4>5</vt:i4>
      </vt:variant>
      <vt:variant>
        <vt:lpwstr/>
      </vt:variant>
      <vt:variant>
        <vt:lpwstr>_Toc202426700</vt:lpwstr>
      </vt:variant>
      <vt:variant>
        <vt:i4>1835060</vt:i4>
      </vt:variant>
      <vt:variant>
        <vt:i4>212</vt:i4>
      </vt:variant>
      <vt:variant>
        <vt:i4>0</vt:i4>
      </vt:variant>
      <vt:variant>
        <vt:i4>5</vt:i4>
      </vt:variant>
      <vt:variant>
        <vt:lpwstr/>
      </vt:variant>
      <vt:variant>
        <vt:lpwstr>_Toc202426699</vt:lpwstr>
      </vt:variant>
      <vt:variant>
        <vt:i4>1835060</vt:i4>
      </vt:variant>
      <vt:variant>
        <vt:i4>206</vt:i4>
      </vt:variant>
      <vt:variant>
        <vt:i4>0</vt:i4>
      </vt:variant>
      <vt:variant>
        <vt:i4>5</vt:i4>
      </vt:variant>
      <vt:variant>
        <vt:lpwstr/>
      </vt:variant>
      <vt:variant>
        <vt:lpwstr>_Toc202426698</vt:lpwstr>
      </vt:variant>
      <vt:variant>
        <vt:i4>1835060</vt:i4>
      </vt:variant>
      <vt:variant>
        <vt:i4>200</vt:i4>
      </vt:variant>
      <vt:variant>
        <vt:i4>0</vt:i4>
      </vt:variant>
      <vt:variant>
        <vt:i4>5</vt:i4>
      </vt:variant>
      <vt:variant>
        <vt:lpwstr/>
      </vt:variant>
      <vt:variant>
        <vt:lpwstr>_Toc202426697</vt:lpwstr>
      </vt:variant>
      <vt:variant>
        <vt:i4>1835060</vt:i4>
      </vt:variant>
      <vt:variant>
        <vt:i4>194</vt:i4>
      </vt:variant>
      <vt:variant>
        <vt:i4>0</vt:i4>
      </vt:variant>
      <vt:variant>
        <vt:i4>5</vt:i4>
      </vt:variant>
      <vt:variant>
        <vt:lpwstr/>
      </vt:variant>
      <vt:variant>
        <vt:lpwstr>_Toc202426696</vt:lpwstr>
      </vt:variant>
      <vt:variant>
        <vt:i4>1835060</vt:i4>
      </vt:variant>
      <vt:variant>
        <vt:i4>188</vt:i4>
      </vt:variant>
      <vt:variant>
        <vt:i4>0</vt:i4>
      </vt:variant>
      <vt:variant>
        <vt:i4>5</vt:i4>
      </vt:variant>
      <vt:variant>
        <vt:lpwstr/>
      </vt:variant>
      <vt:variant>
        <vt:lpwstr>_Toc202426695</vt:lpwstr>
      </vt:variant>
      <vt:variant>
        <vt:i4>1835060</vt:i4>
      </vt:variant>
      <vt:variant>
        <vt:i4>182</vt:i4>
      </vt:variant>
      <vt:variant>
        <vt:i4>0</vt:i4>
      </vt:variant>
      <vt:variant>
        <vt:i4>5</vt:i4>
      </vt:variant>
      <vt:variant>
        <vt:lpwstr/>
      </vt:variant>
      <vt:variant>
        <vt:lpwstr>_Toc202426694</vt:lpwstr>
      </vt:variant>
      <vt:variant>
        <vt:i4>1835060</vt:i4>
      </vt:variant>
      <vt:variant>
        <vt:i4>176</vt:i4>
      </vt:variant>
      <vt:variant>
        <vt:i4>0</vt:i4>
      </vt:variant>
      <vt:variant>
        <vt:i4>5</vt:i4>
      </vt:variant>
      <vt:variant>
        <vt:lpwstr/>
      </vt:variant>
      <vt:variant>
        <vt:lpwstr>_Toc202426693</vt:lpwstr>
      </vt:variant>
      <vt:variant>
        <vt:i4>1835060</vt:i4>
      </vt:variant>
      <vt:variant>
        <vt:i4>170</vt:i4>
      </vt:variant>
      <vt:variant>
        <vt:i4>0</vt:i4>
      </vt:variant>
      <vt:variant>
        <vt:i4>5</vt:i4>
      </vt:variant>
      <vt:variant>
        <vt:lpwstr/>
      </vt:variant>
      <vt:variant>
        <vt:lpwstr>_Toc202426692</vt:lpwstr>
      </vt:variant>
      <vt:variant>
        <vt:i4>1835060</vt:i4>
      </vt:variant>
      <vt:variant>
        <vt:i4>164</vt:i4>
      </vt:variant>
      <vt:variant>
        <vt:i4>0</vt:i4>
      </vt:variant>
      <vt:variant>
        <vt:i4>5</vt:i4>
      </vt:variant>
      <vt:variant>
        <vt:lpwstr/>
      </vt:variant>
      <vt:variant>
        <vt:lpwstr>_Toc202426691</vt:lpwstr>
      </vt:variant>
      <vt:variant>
        <vt:i4>1835060</vt:i4>
      </vt:variant>
      <vt:variant>
        <vt:i4>158</vt:i4>
      </vt:variant>
      <vt:variant>
        <vt:i4>0</vt:i4>
      </vt:variant>
      <vt:variant>
        <vt:i4>5</vt:i4>
      </vt:variant>
      <vt:variant>
        <vt:lpwstr/>
      </vt:variant>
      <vt:variant>
        <vt:lpwstr>_Toc202426690</vt:lpwstr>
      </vt:variant>
      <vt:variant>
        <vt:i4>1900596</vt:i4>
      </vt:variant>
      <vt:variant>
        <vt:i4>152</vt:i4>
      </vt:variant>
      <vt:variant>
        <vt:i4>0</vt:i4>
      </vt:variant>
      <vt:variant>
        <vt:i4>5</vt:i4>
      </vt:variant>
      <vt:variant>
        <vt:lpwstr/>
      </vt:variant>
      <vt:variant>
        <vt:lpwstr>_Toc202426689</vt:lpwstr>
      </vt:variant>
      <vt:variant>
        <vt:i4>1900596</vt:i4>
      </vt:variant>
      <vt:variant>
        <vt:i4>146</vt:i4>
      </vt:variant>
      <vt:variant>
        <vt:i4>0</vt:i4>
      </vt:variant>
      <vt:variant>
        <vt:i4>5</vt:i4>
      </vt:variant>
      <vt:variant>
        <vt:lpwstr/>
      </vt:variant>
      <vt:variant>
        <vt:lpwstr>_Toc202426688</vt:lpwstr>
      </vt:variant>
      <vt:variant>
        <vt:i4>1900596</vt:i4>
      </vt:variant>
      <vt:variant>
        <vt:i4>140</vt:i4>
      </vt:variant>
      <vt:variant>
        <vt:i4>0</vt:i4>
      </vt:variant>
      <vt:variant>
        <vt:i4>5</vt:i4>
      </vt:variant>
      <vt:variant>
        <vt:lpwstr/>
      </vt:variant>
      <vt:variant>
        <vt:lpwstr>_Toc202426687</vt:lpwstr>
      </vt:variant>
      <vt:variant>
        <vt:i4>1900596</vt:i4>
      </vt:variant>
      <vt:variant>
        <vt:i4>134</vt:i4>
      </vt:variant>
      <vt:variant>
        <vt:i4>0</vt:i4>
      </vt:variant>
      <vt:variant>
        <vt:i4>5</vt:i4>
      </vt:variant>
      <vt:variant>
        <vt:lpwstr/>
      </vt:variant>
      <vt:variant>
        <vt:lpwstr>_Toc202426686</vt:lpwstr>
      </vt:variant>
      <vt:variant>
        <vt:i4>1900596</vt:i4>
      </vt:variant>
      <vt:variant>
        <vt:i4>128</vt:i4>
      </vt:variant>
      <vt:variant>
        <vt:i4>0</vt:i4>
      </vt:variant>
      <vt:variant>
        <vt:i4>5</vt:i4>
      </vt:variant>
      <vt:variant>
        <vt:lpwstr/>
      </vt:variant>
      <vt:variant>
        <vt:lpwstr>_Toc202426685</vt:lpwstr>
      </vt:variant>
      <vt:variant>
        <vt:i4>1900596</vt:i4>
      </vt:variant>
      <vt:variant>
        <vt:i4>122</vt:i4>
      </vt:variant>
      <vt:variant>
        <vt:i4>0</vt:i4>
      </vt:variant>
      <vt:variant>
        <vt:i4>5</vt:i4>
      </vt:variant>
      <vt:variant>
        <vt:lpwstr/>
      </vt:variant>
      <vt:variant>
        <vt:lpwstr>_Toc202426684</vt:lpwstr>
      </vt:variant>
      <vt:variant>
        <vt:i4>1900596</vt:i4>
      </vt:variant>
      <vt:variant>
        <vt:i4>116</vt:i4>
      </vt:variant>
      <vt:variant>
        <vt:i4>0</vt:i4>
      </vt:variant>
      <vt:variant>
        <vt:i4>5</vt:i4>
      </vt:variant>
      <vt:variant>
        <vt:lpwstr/>
      </vt:variant>
      <vt:variant>
        <vt:lpwstr>_Toc202426683</vt:lpwstr>
      </vt:variant>
      <vt:variant>
        <vt:i4>1900596</vt:i4>
      </vt:variant>
      <vt:variant>
        <vt:i4>110</vt:i4>
      </vt:variant>
      <vt:variant>
        <vt:i4>0</vt:i4>
      </vt:variant>
      <vt:variant>
        <vt:i4>5</vt:i4>
      </vt:variant>
      <vt:variant>
        <vt:lpwstr/>
      </vt:variant>
      <vt:variant>
        <vt:lpwstr>_Toc202426682</vt:lpwstr>
      </vt:variant>
      <vt:variant>
        <vt:i4>1900596</vt:i4>
      </vt:variant>
      <vt:variant>
        <vt:i4>104</vt:i4>
      </vt:variant>
      <vt:variant>
        <vt:i4>0</vt:i4>
      </vt:variant>
      <vt:variant>
        <vt:i4>5</vt:i4>
      </vt:variant>
      <vt:variant>
        <vt:lpwstr/>
      </vt:variant>
      <vt:variant>
        <vt:lpwstr>_Toc202426681</vt:lpwstr>
      </vt:variant>
      <vt:variant>
        <vt:i4>1900596</vt:i4>
      </vt:variant>
      <vt:variant>
        <vt:i4>98</vt:i4>
      </vt:variant>
      <vt:variant>
        <vt:i4>0</vt:i4>
      </vt:variant>
      <vt:variant>
        <vt:i4>5</vt:i4>
      </vt:variant>
      <vt:variant>
        <vt:lpwstr/>
      </vt:variant>
      <vt:variant>
        <vt:lpwstr>_Toc202426680</vt:lpwstr>
      </vt:variant>
      <vt:variant>
        <vt:i4>1179700</vt:i4>
      </vt:variant>
      <vt:variant>
        <vt:i4>92</vt:i4>
      </vt:variant>
      <vt:variant>
        <vt:i4>0</vt:i4>
      </vt:variant>
      <vt:variant>
        <vt:i4>5</vt:i4>
      </vt:variant>
      <vt:variant>
        <vt:lpwstr/>
      </vt:variant>
      <vt:variant>
        <vt:lpwstr>_Toc202426679</vt:lpwstr>
      </vt:variant>
      <vt:variant>
        <vt:i4>1179700</vt:i4>
      </vt:variant>
      <vt:variant>
        <vt:i4>86</vt:i4>
      </vt:variant>
      <vt:variant>
        <vt:i4>0</vt:i4>
      </vt:variant>
      <vt:variant>
        <vt:i4>5</vt:i4>
      </vt:variant>
      <vt:variant>
        <vt:lpwstr/>
      </vt:variant>
      <vt:variant>
        <vt:lpwstr>_Toc202426678</vt:lpwstr>
      </vt:variant>
      <vt:variant>
        <vt:i4>1179700</vt:i4>
      </vt:variant>
      <vt:variant>
        <vt:i4>80</vt:i4>
      </vt:variant>
      <vt:variant>
        <vt:i4>0</vt:i4>
      </vt:variant>
      <vt:variant>
        <vt:i4>5</vt:i4>
      </vt:variant>
      <vt:variant>
        <vt:lpwstr/>
      </vt:variant>
      <vt:variant>
        <vt:lpwstr>_Toc202426677</vt:lpwstr>
      </vt:variant>
      <vt:variant>
        <vt:i4>1179700</vt:i4>
      </vt:variant>
      <vt:variant>
        <vt:i4>74</vt:i4>
      </vt:variant>
      <vt:variant>
        <vt:i4>0</vt:i4>
      </vt:variant>
      <vt:variant>
        <vt:i4>5</vt:i4>
      </vt:variant>
      <vt:variant>
        <vt:lpwstr/>
      </vt:variant>
      <vt:variant>
        <vt:lpwstr>_Toc202426676</vt:lpwstr>
      </vt:variant>
      <vt:variant>
        <vt:i4>1179700</vt:i4>
      </vt:variant>
      <vt:variant>
        <vt:i4>68</vt:i4>
      </vt:variant>
      <vt:variant>
        <vt:i4>0</vt:i4>
      </vt:variant>
      <vt:variant>
        <vt:i4>5</vt:i4>
      </vt:variant>
      <vt:variant>
        <vt:lpwstr/>
      </vt:variant>
      <vt:variant>
        <vt:lpwstr>_Toc202426675</vt:lpwstr>
      </vt:variant>
      <vt:variant>
        <vt:i4>1179700</vt:i4>
      </vt:variant>
      <vt:variant>
        <vt:i4>62</vt:i4>
      </vt:variant>
      <vt:variant>
        <vt:i4>0</vt:i4>
      </vt:variant>
      <vt:variant>
        <vt:i4>5</vt:i4>
      </vt:variant>
      <vt:variant>
        <vt:lpwstr/>
      </vt:variant>
      <vt:variant>
        <vt:lpwstr>_Toc202426674</vt:lpwstr>
      </vt:variant>
      <vt:variant>
        <vt:i4>1179700</vt:i4>
      </vt:variant>
      <vt:variant>
        <vt:i4>56</vt:i4>
      </vt:variant>
      <vt:variant>
        <vt:i4>0</vt:i4>
      </vt:variant>
      <vt:variant>
        <vt:i4>5</vt:i4>
      </vt:variant>
      <vt:variant>
        <vt:lpwstr/>
      </vt:variant>
      <vt:variant>
        <vt:lpwstr>_Toc202426673</vt:lpwstr>
      </vt:variant>
      <vt:variant>
        <vt:i4>1179700</vt:i4>
      </vt:variant>
      <vt:variant>
        <vt:i4>50</vt:i4>
      </vt:variant>
      <vt:variant>
        <vt:i4>0</vt:i4>
      </vt:variant>
      <vt:variant>
        <vt:i4>5</vt:i4>
      </vt:variant>
      <vt:variant>
        <vt:lpwstr/>
      </vt:variant>
      <vt:variant>
        <vt:lpwstr>_Toc202426672</vt:lpwstr>
      </vt:variant>
      <vt:variant>
        <vt:i4>1179700</vt:i4>
      </vt:variant>
      <vt:variant>
        <vt:i4>44</vt:i4>
      </vt:variant>
      <vt:variant>
        <vt:i4>0</vt:i4>
      </vt:variant>
      <vt:variant>
        <vt:i4>5</vt:i4>
      </vt:variant>
      <vt:variant>
        <vt:lpwstr/>
      </vt:variant>
      <vt:variant>
        <vt:lpwstr>_Toc202426671</vt:lpwstr>
      </vt:variant>
      <vt:variant>
        <vt:i4>1179700</vt:i4>
      </vt:variant>
      <vt:variant>
        <vt:i4>38</vt:i4>
      </vt:variant>
      <vt:variant>
        <vt:i4>0</vt:i4>
      </vt:variant>
      <vt:variant>
        <vt:i4>5</vt:i4>
      </vt:variant>
      <vt:variant>
        <vt:lpwstr/>
      </vt:variant>
      <vt:variant>
        <vt:lpwstr>_Toc202426670</vt:lpwstr>
      </vt:variant>
      <vt:variant>
        <vt:i4>1245236</vt:i4>
      </vt:variant>
      <vt:variant>
        <vt:i4>32</vt:i4>
      </vt:variant>
      <vt:variant>
        <vt:i4>0</vt:i4>
      </vt:variant>
      <vt:variant>
        <vt:i4>5</vt:i4>
      </vt:variant>
      <vt:variant>
        <vt:lpwstr/>
      </vt:variant>
      <vt:variant>
        <vt:lpwstr>_Toc202426669</vt:lpwstr>
      </vt:variant>
      <vt:variant>
        <vt:i4>1245236</vt:i4>
      </vt:variant>
      <vt:variant>
        <vt:i4>26</vt:i4>
      </vt:variant>
      <vt:variant>
        <vt:i4>0</vt:i4>
      </vt:variant>
      <vt:variant>
        <vt:i4>5</vt:i4>
      </vt:variant>
      <vt:variant>
        <vt:lpwstr/>
      </vt:variant>
      <vt:variant>
        <vt:lpwstr>_Toc202426668</vt:lpwstr>
      </vt:variant>
      <vt:variant>
        <vt:i4>1245236</vt:i4>
      </vt:variant>
      <vt:variant>
        <vt:i4>20</vt:i4>
      </vt:variant>
      <vt:variant>
        <vt:i4>0</vt:i4>
      </vt:variant>
      <vt:variant>
        <vt:i4>5</vt:i4>
      </vt:variant>
      <vt:variant>
        <vt:lpwstr/>
      </vt:variant>
      <vt:variant>
        <vt:lpwstr>_Toc202426667</vt:lpwstr>
      </vt:variant>
      <vt:variant>
        <vt:i4>1245236</vt:i4>
      </vt:variant>
      <vt:variant>
        <vt:i4>14</vt:i4>
      </vt:variant>
      <vt:variant>
        <vt:i4>0</vt:i4>
      </vt:variant>
      <vt:variant>
        <vt:i4>5</vt:i4>
      </vt:variant>
      <vt:variant>
        <vt:lpwstr/>
      </vt:variant>
      <vt:variant>
        <vt:lpwstr>_Toc202426666</vt:lpwstr>
      </vt:variant>
      <vt:variant>
        <vt:i4>1245236</vt:i4>
      </vt:variant>
      <vt:variant>
        <vt:i4>8</vt:i4>
      </vt:variant>
      <vt:variant>
        <vt:i4>0</vt:i4>
      </vt:variant>
      <vt:variant>
        <vt:i4>5</vt:i4>
      </vt:variant>
      <vt:variant>
        <vt:lpwstr/>
      </vt:variant>
      <vt:variant>
        <vt:lpwstr>_Toc202426665</vt:lpwstr>
      </vt:variant>
      <vt:variant>
        <vt:i4>1245236</vt:i4>
      </vt:variant>
      <vt:variant>
        <vt:i4>2</vt:i4>
      </vt:variant>
      <vt:variant>
        <vt:i4>0</vt:i4>
      </vt:variant>
      <vt:variant>
        <vt:i4>5</vt:i4>
      </vt:variant>
      <vt:variant>
        <vt:lpwstr/>
      </vt:variant>
      <vt:variant>
        <vt:lpwstr>_Toc202426664</vt:lpwstr>
      </vt:variant>
      <vt:variant>
        <vt:i4>2162753</vt:i4>
      </vt:variant>
      <vt:variant>
        <vt:i4>0</vt:i4>
      </vt:variant>
      <vt:variant>
        <vt:i4>0</vt:i4>
      </vt:variant>
      <vt:variant>
        <vt:i4>5</vt:i4>
      </vt:variant>
      <vt:variant>
        <vt:lpwstr>mailto:Ahmed.Hamza@InterDigital.com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Claire-Helene Demarty</cp:lastModifiedBy>
  <cp:revision>3</cp:revision>
  <dcterms:created xsi:type="dcterms:W3CDTF">2025-10-23T12:49:00Z</dcterms:created>
  <dcterms:modified xsi:type="dcterms:W3CDTF">2025-10-23T12:49:00Z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