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33DB87" w14:textId="001B7545" w:rsidR="004B4563" w:rsidRPr="00056295" w:rsidRDefault="004B4563" w:rsidP="004B4563">
      <w:pPr>
        <w:widowControl w:val="0"/>
        <w:tabs>
          <w:tab w:val="left" w:pos="4589"/>
        </w:tabs>
        <w:autoSpaceDE w:val="0"/>
        <w:autoSpaceDN w:val="0"/>
        <w:spacing w:before="90"/>
        <w:ind w:left="1194"/>
        <w:jc w:val="right"/>
        <w:rPr>
          <w:rFonts w:ascii="Arial" w:eastAsia="Arial" w:hAnsi="Arial" w:cs="Arial"/>
          <w:b/>
          <w:bCs/>
          <w:sz w:val="44"/>
          <w:szCs w:val="29"/>
          <w:u w:color="000000"/>
          <w:lang w:val="pt-BR"/>
        </w:rPr>
      </w:pPr>
      <w:r w:rsidRPr="00304053">
        <w:rPr>
          <w:rFonts w:ascii="Arial" w:hAnsi="Arial" w:cs="Arial"/>
          <w:b/>
          <w:bCs/>
          <w:noProof/>
          <w:sz w:val="29"/>
          <w:szCs w:val="29"/>
          <w:u w:val="single" w:color="000000"/>
          <w:lang w:eastAsia="ja-JP"/>
        </w:rPr>
        <w:drawing>
          <wp:anchor distT="0" distB="0" distL="114300" distR="114300" simplePos="0" relativeHeight="251660288" behindDoc="0" locked="0" layoutInCell="1" allowOverlap="1" wp14:anchorId="4D079D75" wp14:editId="38306307">
            <wp:simplePos x="0" y="0"/>
            <wp:positionH relativeFrom="page">
              <wp:posOffset>632561</wp:posOffset>
            </wp:positionH>
            <wp:positionV relativeFrom="paragraph">
              <wp:posOffset>59830</wp:posOffset>
            </wp:positionV>
            <wp:extent cx="1239520" cy="537845"/>
            <wp:effectExtent l="0" t="0" r="0" b="0"/>
            <wp:wrapNone/>
            <wp:docPr id="6" name="図 6"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A black and white logo&#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6295">
        <w:rPr>
          <w:rFonts w:ascii="Times New Roman" w:eastAsia="Arial" w:hAnsi="Arial" w:cs="Arial"/>
          <w:bCs/>
          <w:sz w:val="29"/>
          <w:szCs w:val="29"/>
          <w:u w:color="000000"/>
          <w:lang w:val="pt-BR"/>
        </w:rPr>
        <w:t xml:space="preserve">             </w:t>
      </w:r>
      <w:r w:rsidRPr="00056295">
        <w:rPr>
          <w:rFonts w:ascii="Times New Roman" w:eastAsia="Arial" w:hAnsi="Arial" w:cs="Arial"/>
          <w:bCs/>
          <w:sz w:val="29"/>
          <w:szCs w:val="29"/>
          <w:u w:val="thick" w:color="000000"/>
          <w:lang w:val="pt-BR"/>
        </w:rPr>
        <w:t xml:space="preserve">               </w:t>
      </w:r>
      <w:r w:rsidRPr="00056295">
        <w:rPr>
          <w:rFonts w:ascii="Arial" w:eastAsia="Arial" w:hAnsi="Arial" w:cs="Arial"/>
          <w:b/>
          <w:bCs/>
          <w:w w:val="115"/>
          <w:sz w:val="29"/>
          <w:szCs w:val="29"/>
          <w:u w:val="thick" w:color="000000"/>
          <w:lang w:val="pt-BR"/>
        </w:rPr>
        <w:t>ISO/IEC JTC 1/SC</w:t>
      </w:r>
      <w:r w:rsidRPr="00056295">
        <w:rPr>
          <w:rFonts w:ascii="Arial" w:eastAsia="Arial" w:hAnsi="Arial" w:cs="Arial"/>
          <w:b/>
          <w:bCs/>
          <w:spacing w:val="-25"/>
          <w:w w:val="115"/>
          <w:sz w:val="29"/>
          <w:szCs w:val="29"/>
          <w:u w:val="thick" w:color="000000"/>
          <w:lang w:val="pt-BR"/>
        </w:rPr>
        <w:t xml:space="preserve"> </w:t>
      </w:r>
      <w:r w:rsidRPr="00056295">
        <w:rPr>
          <w:rFonts w:ascii="Arial" w:eastAsia="Arial" w:hAnsi="Arial" w:cs="Arial"/>
          <w:b/>
          <w:bCs/>
          <w:w w:val="115"/>
          <w:sz w:val="29"/>
          <w:szCs w:val="29"/>
          <w:u w:val="thick" w:color="000000"/>
          <w:lang w:val="pt-BR"/>
        </w:rPr>
        <w:t>29/WG</w:t>
      </w:r>
      <w:r w:rsidRPr="00056295">
        <w:rPr>
          <w:rFonts w:ascii="Arial" w:eastAsia="Arial" w:hAnsi="Arial" w:cs="Arial"/>
          <w:b/>
          <w:bCs/>
          <w:spacing w:val="-9"/>
          <w:w w:val="115"/>
          <w:sz w:val="29"/>
          <w:szCs w:val="29"/>
          <w:u w:val="thick" w:color="000000"/>
          <w:lang w:val="pt-BR"/>
        </w:rPr>
        <w:t xml:space="preserve"> </w:t>
      </w:r>
      <w:r>
        <w:rPr>
          <w:rFonts w:ascii="Arial" w:eastAsia="Arial" w:hAnsi="Arial" w:cs="Arial"/>
          <w:b/>
          <w:bCs/>
          <w:spacing w:val="-9"/>
          <w:w w:val="115"/>
          <w:sz w:val="29"/>
          <w:szCs w:val="29"/>
          <w:u w:val="thick" w:color="000000"/>
          <w:lang w:val="pt-BR"/>
        </w:rPr>
        <w:t>0</w:t>
      </w:r>
      <w:r w:rsidRPr="00056295">
        <w:rPr>
          <w:rFonts w:ascii="Arial" w:eastAsia="Arial" w:hAnsi="Arial" w:cs="Arial"/>
          <w:b/>
          <w:bCs/>
          <w:w w:val="115"/>
          <w:sz w:val="29"/>
          <w:szCs w:val="29"/>
          <w:u w:val="thick" w:color="000000"/>
          <w:lang w:val="pt-BR"/>
        </w:rPr>
        <w:t xml:space="preserve">3 </w:t>
      </w:r>
      <w:r>
        <w:rPr>
          <w:rFonts w:ascii="Arial" w:eastAsia="Arial" w:hAnsi="Arial" w:cs="Arial"/>
          <w:b/>
          <w:bCs/>
          <w:w w:val="115"/>
          <w:sz w:val="29"/>
          <w:szCs w:val="29"/>
          <w:u w:val="thick" w:color="000000"/>
          <w:lang w:val="pt-BR"/>
        </w:rPr>
        <w:t>N</w:t>
      </w:r>
      <w:r w:rsidR="00A569D8" w:rsidRPr="00A569D8">
        <w:rPr>
          <w:rFonts w:ascii="Arial" w:eastAsia="Arial" w:hAnsi="Arial" w:cs="Arial"/>
          <w:b/>
          <w:bCs/>
          <w:w w:val="115"/>
          <w:sz w:val="29"/>
          <w:szCs w:val="29"/>
          <w:u w:val="thick" w:color="000000"/>
          <w:lang w:val="pt-BR"/>
        </w:rPr>
        <w:t>1</w:t>
      </w:r>
      <w:r w:rsidR="00F86E0B">
        <w:rPr>
          <w:rFonts w:ascii="Arial" w:eastAsia="Arial" w:hAnsi="Arial" w:cs="Arial"/>
          <w:b/>
          <w:bCs/>
          <w:w w:val="115"/>
          <w:sz w:val="29"/>
          <w:szCs w:val="29"/>
          <w:u w:val="thick" w:color="000000"/>
          <w:lang w:val="pt-BR"/>
        </w:rPr>
        <w:t>640</w:t>
      </w:r>
    </w:p>
    <w:p w14:paraId="4C79AD8C" w14:textId="77777777" w:rsidR="004B4563" w:rsidRPr="00056295" w:rsidRDefault="004B4563" w:rsidP="004B4563">
      <w:pPr>
        <w:widowControl w:val="0"/>
        <w:autoSpaceDE w:val="0"/>
        <w:autoSpaceDN w:val="0"/>
        <w:rPr>
          <w:rFonts w:ascii="Arial" w:eastAsia="Arial" w:hAnsi="Arial" w:cs="Arial"/>
          <w:b/>
          <w:sz w:val="20"/>
          <w:lang w:val="pt-BR"/>
        </w:rPr>
      </w:pPr>
    </w:p>
    <w:p w14:paraId="7303B616" w14:textId="77777777" w:rsidR="004B4563" w:rsidRPr="00056295" w:rsidRDefault="004B4563" w:rsidP="004B4563">
      <w:pPr>
        <w:widowControl w:val="0"/>
        <w:autoSpaceDE w:val="0"/>
        <w:autoSpaceDN w:val="0"/>
        <w:rPr>
          <w:rFonts w:ascii="Arial" w:eastAsia="Arial" w:hAnsi="Arial" w:cs="Arial"/>
          <w:b/>
          <w:sz w:val="20"/>
          <w:lang w:val="pt-BR"/>
        </w:rPr>
      </w:pPr>
    </w:p>
    <w:p w14:paraId="706D6F36" w14:textId="77777777" w:rsidR="004B4563" w:rsidRPr="00056295" w:rsidRDefault="004B4563" w:rsidP="004B4563">
      <w:pPr>
        <w:widowControl w:val="0"/>
        <w:autoSpaceDE w:val="0"/>
        <w:autoSpaceDN w:val="0"/>
        <w:spacing w:before="3"/>
        <w:rPr>
          <w:rFonts w:ascii="Arial" w:eastAsia="Arial" w:hAnsi="Arial" w:cs="Arial"/>
          <w:b/>
          <w:sz w:val="23"/>
          <w:lang w:val="pt-BR"/>
        </w:rPr>
      </w:pPr>
      <w:r w:rsidRPr="00304053">
        <w:rPr>
          <w:rFonts w:ascii="Arial" w:eastAsia="Arial" w:hAnsi="Arial" w:cs="Arial"/>
          <w:noProof/>
        </w:rPr>
        <mc:AlternateContent>
          <mc:Choice Requires="wps">
            <w:drawing>
              <wp:anchor distT="0" distB="0" distL="0" distR="0" simplePos="0" relativeHeight="251659264" behindDoc="1" locked="0" layoutInCell="1" allowOverlap="1" wp14:anchorId="3353CEFF" wp14:editId="3138E31B">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B3D22" w14:textId="77777777" w:rsidR="004B4563" w:rsidRPr="00FA7695" w:rsidRDefault="004B4563" w:rsidP="004B4563">
                            <w:pPr>
                              <w:spacing w:before="107"/>
                              <w:ind w:left="2916" w:right="2896"/>
                              <w:jc w:val="center"/>
                              <w:rPr>
                                <w:b/>
                                <w:sz w:val="23"/>
                                <w:lang w:val="it-IT"/>
                              </w:rPr>
                            </w:pPr>
                            <w:r w:rsidRPr="00FA7695">
                              <w:rPr>
                                <w:b/>
                                <w:w w:val="115"/>
                                <w:sz w:val="23"/>
                                <w:lang w:val="it-IT"/>
                              </w:rPr>
                              <w:t>ISO/IEC JTC 1/SC 29/WG 03</w:t>
                            </w:r>
                          </w:p>
                          <w:p w14:paraId="3BF5101A" w14:textId="77777777" w:rsidR="004B4563" w:rsidRDefault="004B4563" w:rsidP="004B456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3CEFF" id="_x0000_t202" coordsize="21600,21600" o:spt="202" path="m,l,21600r21600,l21600,xe">
                <v:stroke joinstyle="miter"/>
                <v:path gradientshapeok="t" o:connecttype="rect"/>
              </v:shapetype>
              <v:shape id="Text Box 2" o:spid="_x0000_s1026" type="#_x0000_t202" style="position:absolute;left:0;text-align:left;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9uzACgIAAPIDAAAOAAAAZHJzL2Uyb0RvYy54bWysU9tu2zAMfR+wfxD0vjjJlq414hRdug4D&#13;&#10;ugvQ7QNoWY6FyaJGKbG7rx8lJ2mxvQ3zg0CZ1BHP4dH6euytOGgKBl0lF7O5FNopbIzbVfL7t7tX&#13;&#10;l1KECK4Bi05X8lEHeb15+WI9+FIvsUPbaBIM4kI5+Ep2MfqyKILqdA9hhl47TrZIPUTe0q5oCAZG&#13;&#10;722xnM8vigGp8YRKh8B/b6ek3GT8ttUqfmnboKOwleTeYl4pr3Vai80ayh2B74w6tgH/0EUPxvGl&#13;&#10;Z6hbiCD2ZP6C6o0iDNjGmcK+wLY1SmcOzGYx/4PNQwdeZy4sTvBnmcL/g1WfDw/+K4k4vsORB5hJ&#13;&#10;BH+P6kcQDrcduJ2+IcKh09DwxYskWTH4UB6PJqlDGRJIPXzChocM+4gZaGypT6owT8HoPIDHs+h6&#13;&#10;jELxz4vFajVfraRQnLtcXr1e5KkUUJ5Oewrxg8ZepKCSxEPN6HC4DzF1A+WpJF3m8M5YmwdrnRgq&#13;&#10;efV29WbihdY0KZnKAu3qrSVxgGSN/GVqnHle1pvIBrWm5+bORVAmNd67Jt8Swdgp5k6sO8qTFJm0&#13;&#10;iWM9cmGSqcbmkYUinIzID4eDDumXFAObsJLh5x5IS2E/OhY7OfYU0CmoTwE4xUcrGaWYwm2cnL33&#13;&#10;ZHYdI0/jdHjDA2lN1uqpi2OfbKws4fERJOc+3+eqp6e6+Q0AAP//AwBQSwMEFAAGAAgAAAAhACAC&#13;&#10;pXLgAAAAEAEAAA8AAABkcnMvZG93bnJldi54bWxMT8tOwzAQvCP1H6ytxI3aDtBWaZyKh1C5EvgA&#13;&#10;NzFOVHsdxU4a+Hq2J3pZ7Whn51HsZ+/YZIbYBVQgVwKYwTo0HVoFX59vd1tgMWlstAtoFPyYCPty&#13;&#10;cVPovAln/DBTlSwjEYy5VtCm1Oecx7o1XsdV6A3S7TsMXieCg+XNoM8k7h3PhFhzrzskh1b35qU1&#13;&#10;9akavYLfDVr7PB7eD5seXTUF2Z5GqdTtcn7d0XjaAUtmTv8fcOlA+aGkYMcwYhOZIyxlRlQF9/IB&#13;&#10;2IUgtuIR2JG2dSaAlwW/LlL+AQAA//8DAFBLAQItABQABgAIAAAAIQC2gziS/gAAAOEBAAATAAAA&#13;&#10;AAAAAAAAAAAAAAAAAABbQ29udGVudF9UeXBlc10ueG1sUEsBAi0AFAAGAAgAAAAhADj9If/WAAAA&#13;&#10;lAEAAAsAAAAAAAAAAAAAAAAALwEAAF9yZWxzLy5yZWxzUEsBAi0AFAAGAAgAAAAhAHj27MAKAgAA&#13;&#10;8gMAAA4AAAAAAAAAAAAAAAAALgIAAGRycy9lMm9Eb2MueG1sUEsBAi0AFAAGAAgAAAAhACACpXLg&#13;&#10;AAAAEAEAAA8AAAAAAAAAAAAAAAAAZAQAAGRycy9kb3ducmV2LnhtbFBLBQYAAAAABAAEAPMAAABx&#13;&#10;BQAAAAA=&#13;&#10;" filled="f" strokeweight=".27094mm">
                <v:textbox inset="0,0,0,0">
                  <w:txbxContent>
                    <w:p w14:paraId="1CCB3D22" w14:textId="77777777" w:rsidR="004B4563" w:rsidRPr="00FA7695" w:rsidRDefault="004B4563" w:rsidP="004B4563">
                      <w:pPr>
                        <w:spacing w:before="107"/>
                        <w:ind w:left="2916" w:right="2896"/>
                        <w:jc w:val="center"/>
                        <w:rPr>
                          <w:b/>
                          <w:sz w:val="23"/>
                          <w:lang w:val="it-IT"/>
                        </w:rPr>
                      </w:pPr>
                      <w:r w:rsidRPr="00FA7695">
                        <w:rPr>
                          <w:b/>
                          <w:w w:val="115"/>
                          <w:sz w:val="23"/>
                          <w:lang w:val="it-IT"/>
                        </w:rPr>
                        <w:t>ISO/IEC JTC 1/SC 29/WG 03</w:t>
                      </w:r>
                    </w:p>
                    <w:p w14:paraId="3BF5101A" w14:textId="77777777" w:rsidR="004B4563" w:rsidRDefault="004B4563" w:rsidP="004B456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3150692C" w14:textId="77777777" w:rsidR="004B4563" w:rsidRPr="00056295" w:rsidRDefault="004B4563" w:rsidP="004B4563">
      <w:pPr>
        <w:widowControl w:val="0"/>
        <w:autoSpaceDE w:val="0"/>
        <w:autoSpaceDN w:val="0"/>
        <w:rPr>
          <w:rFonts w:ascii="Arial" w:eastAsia="Arial" w:hAnsi="Arial" w:cs="Arial"/>
          <w:b/>
          <w:sz w:val="20"/>
          <w:lang w:val="pt-BR"/>
        </w:rPr>
      </w:pPr>
    </w:p>
    <w:p w14:paraId="74DF8EE1" w14:textId="77777777" w:rsidR="004B4563" w:rsidRPr="00056295" w:rsidRDefault="004B4563" w:rsidP="004B4563">
      <w:pPr>
        <w:widowControl w:val="0"/>
        <w:autoSpaceDE w:val="0"/>
        <w:autoSpaceDN w:val="0"/>
        <w:rPr>
          <w:rFonts w:ascii="Arial" w:eastAsia="Arial" w:hAnsi="Arial" w:cs="Arial"/>
          <w:b/>
          <w:sz w:val="21"/>
          <w:lang w:val="pt-BR"/>
        </w:rPr>
      </w:pPr>
    </w:p>
    <w:p w14:paraId="3F793C08" w14:textId="77777777" w:rsidR="004B4563" w:rsidRPr="00BF67AD" w:rsidRDefault="004B4563" w:rsidP="004B4563">
      <w:pPr>
        <w:widowControl w:val="0"/>
        <w:tabs>
          <w:tab w:val="left" w:pos="3099"/>
        </w:tabs>
        <w:autoSpaceDE w:val="0"/>
        <w:autoSpaceDN w:val="0"/>
        <w:spacing w:before="103"/>
        <w:ind w:left="104"/>
        <w:rPr>
          <w:rFonts w:ascii="Arial" w:eastAsia="Arial" w:hAnsi="Arial" w:cs="Arial"/>
          <w:lang w:val="pt-BR"/>
        </w:rPr>
      </w:pPr>
      <w:proofErr w:type="spellStart"/>
      <w:r w:rsidRPr="00BF67AD">
        <w:rPr>
          <w:rFonts w:ascii="Arial" w:eastAsia="Arial" w:hAnsi="Arial" w:cs="Arial"/>
          <w:b/>
          <w:w w:val="120"/>
          <w:lang w:val="pt-BR"/>
        </w:rPr>
        <w:t>Document</w:t>
      </w:r>
      <w:proofErr w:type="spellEnd"/>
      <w:r w:rsidRPr="00BF67AD">
        <w:rPr>
          <w:rFonts w:ascii="Arial" w:eastAsia="Arial" w:hAnsi="Arial" w:cs="Arial"/>
          <w:b/>
          <w:spacing w:val="14"/>
          <w:w w:val="120"/>
          <w:lang w:val="pt-BR"/>
        </w:rPr>
        <w:t xml:space="preserve"> </w:t>
      </w:r>
      <w:proofErr w:type="spellStart"/>
      <w:r w:rsidRPr="00BF67AD">
        <w:rPr>
          <w:rFonts w:ascii="Arial" w:eastAsia="Arial" w:hAnsi="Arial" w:cs="Arial"/>
          <w:b/>
          <w:w w:val="120"/>
          <w:lang w:val="pt-BR"/>
        </w:rPr>
        <w:t>type</w:t>
      </w:r>
      <w:proofErr w:type="spellEnd"/>
      <w:r w:rsidRPr="00BF67AD">
        <w:rPr>
          <w:rFonts w:ascii="Arial" w:eastAsia="Arial" w:hAnsi="Arial" w:cs="Arial"/>
          <w:b/>
          <w:w w:val="120"/>
          <w:lang w:val="pt-BR"/>
        </w:rPr>
        <w:t>:</w:t>
      </w:r>
      <w:r w:rsidRPr="00BF67AD">
        <w:rPr>
          <w:rFonts w:ascii="Arial" w:eastAsia="Arial" w:hAnsi="Arial" w:cs="Arial"/>
          <w:b/>
          <w:w w:val="120"/>
          <w:lang w:val="pt-BR"/>
        </w:rPr>
        <w:tab/>
      </w:r>
      <w:r w:rsidRPr="00BF67AD">
        <w:rPr>
          <w:rFonts w:ascii="Arial" w:eastAsia="Arial" w:hAnsi="Arial" w:cs="Arial"/>
          <w:w w:val="120"/>
          <w:lang w:val="pt-BR"/>
        </w:rPr>
        <w:t xml:space="preserve">Output </w:t>
      </w:r>
      <w:proofErr w:type="spellStart"/>
      <w:r w:rsidRPr="00BF67AD">
        <w:rPr>
          <w:rFonts w:ascii="Arial" w:eastAsia="Arial" w:hAnsi="Arial" w:cs="Arial"/>
          <w:w w:val="120"/>
          <w:lang w:val="pt-BR"/>
        </w:rPr>
        <w:t>Document</w:t>
      </w:r>
      <w:proofErr w:type="spellEnd"/>
    </w:p>
    <w:p w14:paraId="2900E722" w14:textId="77777777" w:rsidR="004B4563" w:rsidRPr="00BF67AD" w:rsidRDefault="004B4563" w:rsidP="004B4563">
      <w:pPr>
        <w:widowControl w:val="0"/>
        <w:autoSpaceDE w:val="0"/>
        <w:autoSpaceDN w:val="0"/>
        <w:spacing w:before="1"/>
        <w:rPr>
          <w:rFonts w:ascii="Arial" w:eastAsia="Arial" w:hAnsi="Arial" w:cs="Arial"/>
          <w:sz w:val="36"/>
          <w:lang w:val="pt-BR"/>
        </w:rPr>
      </w:pPr>
    </w:p>
    <w:p w14:paraId="22AFD03B" w14:textId="5F7744FF" w:rsidR="004B4563" w:rsidRPr="00BF67AD" w:rsidRDefault="004B4563" w:rsidP="004B4563">
      <w:pPr>
        <w:widowControl w:val="0"/>
        <w:tabs>
          <w:tab w:val="left" w:pos="3099"/>
        </w:tabs>
        <w:autoSpaceDE w:val="0"/>
        <w:autoSpaceDN w:val="0"/>
        <w:spacing w:before="1" w:line="254" w:lineRule="auto"/>
        <w:ind w:left="3099" w:right="214" w:hanging="2996"/>
        <w:rPr>
          <w:rFonts w:ascii="Arial" w:eastAsia="Arial" w:hAnsi="Arial" w:cs="Arial"/>
          <w:lang w:val="pt-BR"/>
        </w:rPr>
      </w:pPr>
      <w:proofErr w:type="spellStart"/>
      <w:r w:rsidRPr="00BF67AD">
        <w:rPr>
          <w:rFonts w:ascii="Arial" w:eastAsia="Arial" w:hAnsi="Arial" w:cs="Arial"/>
          <w:b/>
          <w:w w:val="120"/>
          <w:lang w:val="pt-BR"/>
        </w:rPr>
        <w:t>Title</w:t>
      </w:r>
      <w:proofErr w:type="spellEnd"/>
      <w:r w:rsidRPr="00BF67AD">
        <w:rPr>
          <w:rFonts w:ascii="Arial" w:eastAsia="Arial" w:hAnsi="Arial" w:cs="Arial"/>
          <w:b/>
          <w:w w:val="120"/>
          <w:lang w:val="pt-BR"/>
        </w:rPr>
        <w:t>:</w:t>
      </w:r>
      <w:r w:rsidRPr="00BF67AD">
        <w:rPr>
          <w:rFonts w:ascii="Arial" w:eastAsia="Arial" w:hAnsi="Arial" w:cs="Arial"/>
          <w:b/>
          <w:w w:val="120"/>
          <w:lang w:val="pt-BR"/>
        </w:rPr>
        <w:tab/>
      </w:r>
      <w:r w:rsidR="00A81999" w:rsidRPr="00BF67AD">
        <w:rPr>
          <w:rFonts w:ascii="Arial" w:eastAsia="Arial" w:hAnsi="Arial" w:cs="Arial"/>
          <w:b/>
          <w:w w:val="120"/>
          <w:lang w:val="pt-BR"/>
        </w:rPr>
        <w:t>Technolog</w:t>
      </w:r>
      <w:r w:rsidR="00C742F1" w:rsidRPr="00BF67AD">
        <w:rPr>
          <w:rFonts w:ascii="Arial" w:eastAsia="Arial" w:hAnsi="Arial" w:cs="Arial"/>
          <w:b/>
          <w:w w:val="120"/>
          <w:lang w:val="pt-BR"/>
        </w:rPr>
        <w:t>ies</w:t>
      </w:r>
      <w:r w:rsidR="00A81999" w:rsidRPr="00BF67AD">
        <w:rPr>
          <w:rFonts w:ascii="Arial" w:eastAsia="Arial" w:hAnsi="Arial" w:cs="Arial"/>
          <w:b/>
          <w:w w:val="120"/>
          <w:lang w:val="pt-BR"/>
        </w:rPr>
        <w:t xml:space="preserve"> </w:t>
      </w:r>
      <w:proofErr w:type="spellStart"/>
      <w:r w:rsidR="00A81999" w:rsidRPr="00BF67AD">
        <w:rPr>
          <w:rFonts w:ascii="Arial" w:eastAsia="Arial" w:hAnsi="Arial" w:cs="Arial"/>
          <w:b/>
          <w:w w:val="120"/>
          <w:lang w:val="pt-BR"/>
        </w:rPr>
        <w:t>under</w:t>
      </w:r>
      <w:proofErr w:type="spellEnd"/>
      <w:r w:rsidR="00A81999" w:rsidRPr="00BF67AD">
        <w:rPr>
          <w:rFonts w:ascii="Arial" w:eastAsia="Arial" w:hAnsi="Arial" w:cs="Arial"/>
          <w:b/>
          <w:w w:val="120"/>
          <w:lang w:val="pt-BR"/>
        </w:rPr>
        <w:t xml:space="preserve"> </w:t>
      </w:r>
      <w:proofErr w:type="spellStart"/>
      <w:r w:rsidR="00A81999" w:rsidRPr="00BF67AD">
        <w:rPr>
          <w:rFonts w:ascii="Arial" w:eastAsia="Arial" w:hAnsi="Arial" w:cs="Arial"/>
          <w:b/>
          <w:w w:val="120"/>
          <w:lang w:val="pt-BR"/>
        </w:rPr>
        <w:t>consideration</w:t>
      </w:r>
      <w:proofErr w:type="spellEnd"/>
      <w:r w:rsidR="00A81999" w:rsidRPr="00BF67AD">
        <w:rPr>
          <w:rFonts w:ascii="Arial" w:eastAsia="Arial" w:hAnsi="Arial" w:cs="Arial"/>
          <w:b/>
          <w:w w:val="120"/>
          <w:lang w:val="pt-BR"/>
        </w:rPr>
        <w:t xml:space="preserve"> </w:t>
      </w:r>
      <w:proofErr w:type="spellStart"/>
      <w:r w:rsidR="00A81999" w:rsidRPr="00BF67AD">
        <w:rPr>
          <w:rFonts w:ascii="Arial" w:eastAsia="Arial" w:hAnsi="Arial" w:cs="Arial"/>
          <w:b/>
          <w:w w:val="120"/>
          <w:lang w:val="pt-BR"/>
        </w:rPr>
        <w:t>on</w:t>
      </w:r>
      <w:proofErr w:type="spellEnd"/>
      <w:r w:rsidR="00A81999" w:rsidRPr="00BF67AD">
        <w:rPr>
          <w:rFonts w:ascii="Arial" w:eastAsia="Arial" w:hAnsi="Arial" w:cs="Arial"/>
          <w:b/>
          <w:w w:val="120"/>
          <w:lang w:val="pt-BR"/>
        </w:rPr>
        <w:t xml:space="preserve"> </w:t>
      </w:r>
      <w:r w:rsidR="007645F7" w:rsidRPr="00BF67AD">
        <w:rPr>
          <w:rFonts w:ascii="Arial" w:eastAsia="Arial" w:hAnsi="Arial" w:cs="Arial"/>
          <w:b/>
          <w:w w:val="120"/>
          <w:lang w:val="pt-BR"/>
        </w:rPr>
        <w:t>C</w:t>
      </w:r>
      <w:r w:rsidR="00A81999" w:rsidRPr="00BF67AD">
        <w:rPr>
          <w:rFonts w:ascii="Arial" w:eastAsia="Arial" w:hAnsi="Arial" w:cs="Arial"/>
          <w:b/>
          <w:w w:val="120"/>
          <w:lang w:val="pt-BR"/>
        </w:rPr>
        <w:t>MAF</w:t>
      </w:r>
    </w:p>
    <w:p w14:paraId="4DD428D8" w14:textId="77777777" w:rsidR="004B4563" w:rsidRPr="00BF67AD" w:rsidRDefault="004B4563" w:rsidP="004B4563">
      <w:pPr>
        <w:widowControl w:val="0"/>
        <w:autoSpaceDE w:val="0"/>
        <w:autoSpaceDN w:val="0"/>
        <w:spacing w:before="6"/>
        <w:rPr>
          <w:rFonts w:ascii="Arial" w:eastAsia="Arial" w:hAnsi="Arial" w:cs="Arial"/>
          <w:sz w:val="34"/>
          <w:lang w:val="pt-BR"/>
        </w:rPr>
      </w:pPr>
    </w:p>
    <w:p w14:paraId="5F2FD643" w14:textId="77777777" w:rsidR="004B4563" w:rsidRPr="00BF67AD" w:rsidRDefault="004B4563" w:rsidP="004B4563">
      <w:pPr>
        <w:widowControl w:val="0"/>
        <w:tabs>
          <w:tab w:val="left" w:pos="3099"/>
        </w:tabs>
        <w:autoSpaceDE w:val="0"/>
        <w:autoSpaceDN w:val="0"/>
        <w:spacing w:before="1" w:line="254" w:lineRule="auto"/>
        <w:ind w:left="3099" w:right="214" w:hanging="2996"/>
        <w:rPr>
          <w:rFonts w:ascii="Arial" w:eastAsia="Arial" w:hAnsi="Arial" w:cs="Arial"/>
          <w:w w:val="120"/>
          <w:lang w:val="pt-BR"/>
        </w:rPr>
      </w:pPr>
      <w:r w:rsidRPr="00BF67AD">
        <w:rPr>
          <w:rFonts w:ascii="Arial" w:eastAsia="Arial" w:hAnsi="Arial" w:cs="Arial"/>
          <w:b/>
          <w:w w:val="120"/>
          <w:lang w:val="pt-BR"/>
        </w:rPr>
        <w:t>Status:</w:t>
      </w:r>
      <w:r w:rsidRPr="00BF67AD">
        <w:rPr>
          <w:rFonts w:ascii="Arial" w:eastAsia="Arial" w:hAnsi="Arial" w:cs="Arial"/>
          <w:b/>
          <w:w w:val="120"/>
          <w:lang w:val="pt-BR"/>
        </w:rPr>
        <w:tab/>
      </w:r>
      <w:proofErr w:type="spellStart"/>
      <w:r w:rsidRPr="00BF67AD">
        <w:rPr>
          <w:rFonts w:ascii="Arial" w:eastAsia="Arial" w:hAnsi="Arial" w:cs="Arial"/>
          <w:w w:val="120"/>
          <w:lang w:val="pt-BR"/>
        </w:rPr>
        <w:t>Approved</w:t>
      </w:r>
      <w:proofErr w:type="spellEnd"/>
    </w:p>
    <w:p w14:paraId="493BA27A" w14:textId="77777777" w:rsidR="004B4563" w:rsidRPr="00BF67AD" w:rsidRDefault="004B4563" w:rsidP="004B4563">
      <w:pPr>
        <w:widowControl w:val="0"/>
        <w:tabs>
          <w:tab w:val="left" w:pos="3099"/>
        </w:tabs>
        <w:autoSpaceDE w:val="0"/>
        <w:autoSpaceDN w:val="0"/>
        <w:spacing w:before="1" w:line="254" w:lineRule="auto"/>
        <w:ind w:left="3099" w:right="214" w:hanging="2996"/>
        <w:rPr>
          <w:rFonts w:ascii="Arial" w:eastAsia="Arial" w:hAnsi="Arial" w:cs="Arial"/>
          <w:lang w:val="pt-BR"/>
        </w:rPr>
      </w:pPr>
    </w:p>
    <w:p w14:paraId="0FD50FDE" w14:textId="77777777" w:rsidR="004B4563" w:rsidRPr="00BF67AD" w:rsidRDefault="004B4563" w:rsidP="004B4563">
      <w:pPr>
        <w:widowControl w:val="0"/>
        <w:tabs>
          <w:tab w:val="left" w:pos="3099"/>
        </w:tabs>
        <w:autoSpaceDE w:val="0"/>
        <w:autoSpaceDN w:val="0"/>
        <w:ind w:left="104"/>
        <w:rPr>
          <w:rFonts w:ascii="Arial" w:eastAsia="Arial" w:hAnsi="Arial" w:cs="Arial"/>
          <w:b/>
          <w:w w:val="125"/>
          <w:lang w:val="pt-BR"/>
        </w:rPr>
      </w:pPr>
    </w:p>
    <w:p w14:paraId="7BCE808D" w14:textId="0946F3D6" w:rsidR="004B4563" w:rsidRPr="00BF67AD" w:rsidRDefault="004B4563" w:rsidP="004B4563">
      <w:pPr>
        <w:widowControl w:val="0"/>
        <w:tabs>
          <w:tab w:val="left" w:pos="3099"/>
        </w:tabs>
        <w:autoSpaceDE w:val="0"/>
        <w:autoSpaceDN w:val="0"/>
        <w:ind w:left="104"/>
        <w:rPr>
          <w:rFonts w:ascii="Arial" w:eastAsia="Arial" w:hAnsi="Arial" w:cs="Arial"/>
          <w:lang w:val="pt-BR"/>
        </w:rPr>
      </w:pPr>
      <w:r w:rsidRPr="00BF67AD">
        <w:rPr>
          <w:rFonts w:ascii="Arial" w:eastAsia="Arial" w:hAnsi="Arial" w:cs="Arial"/>
          <w:b/>
          <w:w w:val="125"/>
          <w:lang w:val="pt-BR"/>
        </w:rPr>
        <w:t>Date</w:t>
      </w:r>
      <w:r w:rsidRPr="00BF67AD">
        <w:rPr>
          <w:rFonts w:ascii="Arial" w:eastAsia="Arial" w:hAnsi="Arial" w:cs="Arial"/>
          <w:b/>
          <w:spacing w:val="-16"/>
          <w:w w:val="125"/>
          <w:lang w:val="pt-BR"/>
        </w:rPr>
        <w:t xml:space="preserve"> </w:t>
      </w:r>
      <w:proofErr w:type="spellStart"/>
      <w:r w:rsidRPr="00BF67AD">
        <w:rPr>
          <w:rFonts w:ascii="Arial" w:eastAsia="Arial" w:hAnsi="Arial" w:cs="Arial"/>
          <w:b/>
          <w:w w:val="125"/>
          <w:lang w:val="pt-BR"/>
        </w:rPr>
        <w:t>of</w:t>
      </w:r>
      <w:proofErr w:type="spellEnd"/>
      <w:r w:rsidRPr="00BF67AD">
        <w:rPr>
          <w:rFonts w:ascii="Arial" w:eastAsia="Arial" w:hAnsi="Arial" w:cs="Arial"/>
          <w:b/>
          <w:spacing w:val="-16"/>
          <w:w w:val="125"/>
          <w:lang w:val="pt-BR"/>
        </w:rPr>
        <w:t xml:space="preserve"> </w:t>
      </w:r>
      <w:proofErr w:type="spellStart"/>
      <w:r w:rsidRPr="00BF67AD">
        <w:rPr>
          <w:rFonts w:ascii="Arial" w:eastAsia="Arial" w:hAnsi="Arial" w:cs="Arial"/>
          <w:b/>
          <w:w w:val="125"/>
          <w:lang w:val="pt-BR"/>
        </w:rPr>
        <w:t>document</w:t>
      </w:r>
      <w:proofErr w:type="spellEnd"/>
      <w:r w:rsidRPr="00BF67AD">
        <w:rPr>
          <w:rFonts w:ascii="Arial" w:eastAsia="Arial" w:hAnsi="Arial" w:cs="Arial"/>
          <w:b/>
          <w:w w:val="125"/>
          <w:lang w:val="pt-BR"/>
        </w:rPr>
        <w:t>:</w:t>
      </w:r>
      <w:r w:rsidRPr="00BF67AD">
        <w:rPr>
          <w:rFonts w:ascii="Arial" w:eastAsia="Arial" w:hAnsi="Arial" w:cs="Arial"/>
          <w:b/>
          <w:w w:val="125"/>
          <w:lang w:val="pt-BR"/>
        </w:rPr>
        <w:tab/>
      </w:r>
      <w:r w:rsidRPr="00BF67AD">
        <w:rPr>
          <w:rFonts w:ascii="Arial" w:eastAsia="Arial" w:hAnsi="Arial" w:cs="Arial"/>
          <w:w w:val="125"/>
          <w:lang w:val="pt-BR"/>
        </w:rPr>
        <w:t>202</w:t>
      </w:r>
      <w:r w:rsidR="007645F7" w:rsidRPr="00BF67AD">
        <w:rPr>
          <w:rFonts w:ascii="Arial" w:eastAsia="Arial" w:hAnsi="Arial" w:cs="Arial"/>
          <w:w w:val="125"/>
          <w:lang w:val="pt-BR"/>
        </w:rPr>
        <w:t>5</w:t>
      </w:r>
      <w:r w:rsidRPr="00BF67AD">
        <w:rPr>
          <w:rFonts w:ascii="Arial" w:eastAsia="Arial" w:hAnsi="Arial" w:cs="Arial"/>
          <w:w w:val="125"/>
          <w:lang w:val="pt-BR"/>
        </w:rPr>
        <w:t>-</w:t>
      </w:r>
      <w:r w:rsidR="00F86E0B">
        <w:rPr>
          <w:rFonts w:ascii="Arial" w:eastAsia="Arial" w:hAnsi="Arial" w:cs="Arial"/>
          <w:w w:val="125"/>
          <w:lang w:val="pt-BR"/>
        </w:rPr>
        <w:t>10</w:t>
      </w:r>
      <w:r w:rsidRPr="00BF67AD">
        <w:rPr>
          <w:rFonts w:ascii="Arial" w:eastAsia="Arial" w:hAnsi="Arial" w:cs="Arial"/>
          <w:w w:val="125"/>
          <w:lang w:val="pt-BR"/>
        </w:rPr>
        <w:t>-</w:t>
      </w:r>
      <w:r w:rsidR="00F86E0B">
        <w:rPr>
          <w:rFonts w:ascii="Arial" w:eastAsia="Arial" w:hAnsi="Arial" w:cs="Arial"/>
          <w:w w:val="125"/>
          <w:lang w:val="pt-BR"/>
        </w:rPr>
        <w:t>11</w:t>
      </w:r>
    </w:p>
    <w:p w14:paraId="3C26974F" w14:textId="77777777" w:rsidR="004B4563" w:rsidRPr="00BF67AD" w:rsidRDefault="004B4563" w:rsidP="004B4563">
      <w:pPr>
        <w:widowControl w:val="0"/>
        <w:autoSpaceDE w:val="0"/>
        <w:autoSpaceDN w:val="0"/>
        <w:spacing w:before="1"/>
        <w:rPr>
          <w:rFonts w:ascii="Arial" w:eastAsia="Arial" w:hAnsi="Arial" w:cs="Arial"/>
          <w:sz w:val="36"/>
          <w:lang w:val="pt-BR"/>
        </w:rPr>
      </w:pPr>
    </w:p>
    <w:p w14:paraId="2F8795BB" w14:textId="77777777" w:rsidR="004B4563" w:rsidRPr="00BF67AD" w:rsidRDefault="004B4563" w:rsidP="004B4563">
      <w:pPr>
        <w:widowControl w:val="0"/>
        <w:tabs>
          <w:tab w:val="left" w:pos="3099"/>
        </w:tabs>
        <w:autoSpaceDE w:val="0"/>
        <w:autoSpaceDN w:val="0"/>
        <w:ind w:left="104"/>
        <w:rPr>
          <w:rFonts w:ascii="Arial" w:eastAsia="Arial" w:hAnsi="Arial" w:cs="Arial"/>
          <w:lang w:val="pt-BR"/>
        </w:rPr>
      </w:pPr>
      <w:proofErr w:type="spellStart"/>
      <w:r w:rsidRPr="00BF67AD">
        <w:rPr>
          <w:rFonts w:ascii="Arial" w:eastAsia="Arial" w:hAnsi="Arial" w:cs="Arial"/>
          <w:b/>
          <w:w w:val="110"/>
          <w:lang w:val="pt-BR"/>
        </w:rPr>
        <w:t>Source</w:t>
      </w:r>
      <w:proofErr w:type="spellEnd"/>
      <w:r w:rsidRPr="00BF67AD">
        <w:rPr>
          <w:rFonts w:ascii="Arial" w:eastAsia="Arial" w:hAnsi="Arial" w:cs="Arial"/>
          <w:b/>
          <w:w w:val="110"/>
          <w:lang w:val="pt-BR"/>
        </w:rPr>
        <w:t>:</w:t>
      </w:r>
      <w:r w:rsidRPr="00BF67AD">
        <w:rPr>
          <w:rFonts w:ascii="Arial" w:eastAsia="Arial" w:hAnsi="Arial" w:cs="Arial"/>
          <w:b/>
          <w:w w:val="110"/>
          <w:lang w:val="pt-BR"/>
        </w:rPr>
        <w:tab/>
      </w:r>
      <w:r w:rsidRPr="00BF67AD">
        <w:rPr>
          <w:rFonts w:ascii="Arial" w:eastAsia="Arial" w:hAnsi="Arial" w:cs="Arial"/>
          <w:w w:val="110"/>
          <w:lang w:val="pt-BR"/>
        </w:rPr>
        <w:t>ISO/IEC JTC 1/SC 29/WG</w:t>
      </w:r>
      <w:r w:rsidRPr="00BF67AD">
        <w:rPr>
          <w:rFonts w:ascii="Arial" w:eastAsia="Arial" w:hAnsi="Arial" w:cs="Arial"/>
          <w:spacing w:val="4"/>
          <w:w w:val="110"/>
          <w:lang w:val="pt-BR"/>
        </w:rPr>
        <w:t xml:space="preserve"> 0</w:t>
      </w:r>
      <w:r w:rsidRPr="00BF67AD">
        <w:rPr>
          <w:rFonts w:ascii="Arial" w:eastAsia="Arial" w:hAnsi="Arial" w:cs="Arial"/>
          <w:w w:val="110"/>
          <w:lang w:val="pt-BR"/>
        </w:rPr>
        <w:t>3</w:t>
      </w:r>
    </w:p>
    <w:p w14:paraId="7F87ED36" w14:textId="77777777" w:rsidR="004B4563" w:rsidRPr="00BF67AD" w:rsidRDefault="004B4563" w:rsidP="004B4563">
      <w:pPr>
        <w:widowControl w:val="0"/>
        <w:autoSpaceDE w:val="0"/>
        <w:autoSpaceDN w:val="0"/>
        <w:spacing w:before="1"/>
        <w:rPr>
          <w:rFonts w:ascii="Arial" w:eastAsia="Arial" w:hAnsi="Arial" w:cs="Arial"/>
          <w:sz w:val="36"/>
          <w:lang w:val="pt-BR"/>
        </w:rPr>
      </w:pPr>
    </w:p>
    <w:p w14:paraId="1CA43F5C" w14:textId="77777777" w:rsidR="004B4563" w:rsidRPr="00304053" w:rsidRDefault="004B4563" w:rsidP="004B4563">
      <w:pPr>
        <w:widowControl w:val="0"/>
        <w:tabs>
          <w:tab w:val="left" w:pos="3099"/>
        </w:tabs>
        <w:autoSpaceDE w:val="0"/>
        <w:autoSpaceDN w:val="0"/>
        <w:ind w:left="104"/>
        <w:rPr>
          <w:rFonts w:ascii="Arial" w:eastAsia="Arial" w:hAnsi="Arial" w:cs="Arial"/>
          <w:b/>
          <w:w w:val="110"/>
        </w:rPr>
      </w:pPr>
      <w:r w:rsidRPr="00304053">
        <w:rPr>
          <w:rFonts w:ascii="Arial" w:eastAsia="Arial" w:hAnsi="Arial" w:cs="Arial"/>
          <w:b/>
          <w:w w:val="110"/>
        </w:rPr>
        <w:t>Expected action:</w:t>
      </w:r>
      <w:r w:rsidRPr="00304053">
        <w:rPr>
          <w:rFonts w:ascii="Arial" w:eastAsia="Arial" w:hAnsi="Arial" w:cs="Arial"/>
          <w:b/>
          <w:w w:val="110"/>
        </w:rPr>
        <w:tab/>
      </w:r>
      <w:r w:rsidRPr="00304053">
        <w:rPr>
          <w:rFonts w:ascii="Arial" w:eastAsia="Arial" w:hAnsi="Arial" w:cs="Arial"/>
          <w:bCs/>
          <w:w w:val="110"/>
        </w:rPr>
        <w:t>ACT</w:t>
      </w:r>
    </w:p>
    <w:p w14:paraId="641F60F2" w14:textId="77777777" w:rsidR="004B4563" w:rsidRPr="00304053" w:rsidRDefault="004B4563" w:rsidP="004B4563">
      <w:pPr>
        <w:widowControl w:val="0"/>
        <w:tabs>
          <w:tab w:val="right" w:pos="4526"/>
        </w:tabs>
        <w:autoSpaceDE w:val="0"/>
        <w:autoSpaceDN w:val="0"/>
        <w:spacing w:before="416"/>
        <w:ind w:left="104"/>
        <w:rPr>
          <w:rFonts w:ascii="Arial" w:eastAsia="Arial" w:hAnsi="Arial" w:cs="Arial"/>
        </w:rPr>
      </w:pPr>
      <w:r w:rsidRPr="00304053">
        <w:rPr>
          <w:rFonts w:ascii="Arial" w:eastAsia="Arial" w:hAnsi="Arial" w:cs="Arial"/>
          <w:b/>
          <w:w w:val="120"/>
        </w:rPr>
        <w:t>Action</w:t>
      </w:r>
      <w:r w:rsidRPr="00304053">
        <w:rPr>
          <w:rFonts w:ascii="Arial" w:eastAsia="Arial" w:hAnsi="Arial" w:cs="Arial"/>
          <w:b/>
          <w:spacing w:val="1"/>
          <w:w w:val="120"/>
        </w:rPr>
        <w:t xml:space="preserve"> </w:t>
      </w:r>
      <w:r w:rsidRPr="00304053">
        <w:rPr>
          <w:rFonts w:ascii="Arial" w:eastAsia="Arial" w:hAnsi="Arial" w:cs="Arial"/>
          <w:b/>
          <w:w w:val="120"/>
        </w:rPr>
        <w:t>due</w:t>
      </w:r>
      <w:r w:rsidRPr="00304053">
        <w:rPr>
          <w:rFonts w:ascii="Arial" w:eastAsia="Arial" w:hAnsi="Arial" w:cs="Arial"/>
          <w:b/>
          <w:spacing w:val="2"/>
          <w:w w:val="120"/>
        </w:rPr>
        <w:t xml:space="preserve"> </w:t>
      </w:r>
      <w:r w:rsidRPr="00304053">
        <w:rPr>
          <w:rFonts w:ascii="Arial" w:eastAsia="Arial" w:hAnsi="Arial" w:cs="Arial"/>
          <w:b/>
          <w:w w:val="120"/>
        </w:rPr>
        <w:t>date:</w:t>
      </w:r>
    </w:p>
    <w:p w14:paraId="22D70A6B" w14:textId="77777777" w:rsidR="004B4563" w:rsidRPr="00304053" w:rsidRDefault="004B4563" w:rsidP="004B4563">
      <w:pPr>
        <w:widowControl w:val="0"/>
        <w:autoSpaceDE w:val="0"/>
        <w:autoSpaceDN w:val="0"/>
        <w:spacing w:before="1"/>
        <w:rPr>
          <w:rFonts w:ascii="Arial" w:eastAsia="Arial" w:hAnsi="Arial" w:cs="Arial"/>
          <w:sz w:val="36"/>
        </w:rPr>
      </w:pPr>
    </w:p>
    <w:p w14:paraId="2EB770EE" w14:textId="1BA77C99" w:rsidR="004B4563" w:rsidRPr="00304053" w:rsidRDefault="004B4563" w:rsidP="004B4563">
      <w:pPr>
        <w:widowControl w:val="0"/>
        <w:tabs>
          <w:tab w:val="left" w:pos="3099"/>
        </w:tabs>
        <w:autoSpaceDE w:val="0"/>
        <w:autoSpaceDN w:val="0"/>
        <w:ind w:left="104"/>
        <w:rPr>
          <w:rFonts w:ascii="Arial" w:eastAsia="Arial" w:hAnsi="Arial" w:cs="Arial"/>
        </w:rPr>
      </w:pPr>
      <w:r w:rsidRPr="00304053">
        <w:rPr>
          <w:rFonts w:ascii="Arial" w:eastAsia="Arial" w:hAnsi="Arial" w:cs="Arial"/>
          <w:b/>
          <w:w w:val="120"/>
        </w:rPr>
        <w:t>No.</w:t>
      </w:r>
      <w:r w:rsidRPr="00304053">
        <w:rPr>
          <w:rFonts w:ascii="Arial" w:eastAsia="Arial" w:hAnsi="Arial" w:cs="Arial"/>
          <w:b/>
          <w:spacing w:val="5"/>
          <w:w w:val="120"/>
        </w:rPr>
        <w:t xml:space="preserve"> </w:t>
      </w:r>
      <w:r w:rsidRPr="00304053">
        <w:rPr>
          <w:rFonts w:ascii="Arial" w:eastAsia="Arial" w:hAnsi="Arial" w:cs="Arial"/>
          <w:b/>
          <w:w w:val="120"/>
        </w:rPr>
        <w:t>of</w:t>
      </w:r>
      <w:r w:rsidRPr="00304053">
        <w:rPr>
          <w:rFonts w:ascii="Arial" w:eastAsia="Arial" w:hAnsi="Arial" w:cs="Arial"/>
          <w:b/>
          <w:spacing w:val="6"/>
          <w:w w:val="120"/>
        </w:rPr>
        <w:t xml:space="preserve"> </w:t>
      </w:r>
      <w:r w:rsidRPr="00304053">
        <w:rPr>
          <w:rFonts w:ascii="Arial" w:eastAsia="Arial" w:hAnsi="Arial" w:cs="Arial"/>
          <w:b/>
          <w:w w:val="120"/>
        </w:rPr>
        <w:t>pages:</w:t>
      </w:r>
      <w:r w:rsidRPr="00304053">
        <w:rPr>
          <w:rFonts w:ascii="Arial" w:eastAsia="Arial" w:hAnsi="Arial" w:cs="Arial"/>
          <w:b/>
          <w:w w:val="120"/>
        </w:rPr>
        <w:tab/>
      </w:r>
      <w:r w:rsidR="00646571">
        <w:rPr>
          <w:rFonts w:ascii="Arial" w:eastAsia="Arial" w:hAnsi="Arial" w:cs="Arial"/>
          <w:w w:val="120"/>
        </w:rPr>
        <w:t>17</w:t>
      </w:r>
      <w:r>
        <w:rPr>
          <w:rFonts w:ascii="Arial" w:eastAsia="Arial" w:hAnsi="Arial" w:cs="Arial"/>
          <w:w w:val="120"/>
        </w:rPr>
        <w:t xml:space="preserve"> </w:t>
      </w:r>
      <w:r w:rsidRPr="00304053">
        <w:rPr>
          <w:rFonts w:ascii="Arial" w:eastAsia="Arial" w:hAnsi="Arial" w:cs="Arial"/>
          <w:w w:val="120"/>
        </w:rPr>
        <w:t>(with cover</w:t>
      </w:r>
      <w:r w:rsidRPr="00304053">
        <w:rPr>
          <w:rFonts w:ascii="Arial" w:eastAsia="Arial" w:hAnsi="Arial" w:cs="Arial"/>
          <w:spacing w:val="-10"/>
          <w:w w:val="120"/>
        </w:rPr>
        <w:t xml:space="preserve"> </w:t>
      </w:r>
      <w:r w:rsidRPr="00304053">
        <w:rPr>
          <w:rFonts w:ascii="Arial" w:eastAsia="Arial" w:hAnsi="Arial" w:cs="Arial"/>
          <w:w w:val="120"/>
        </w:rPr>
        <w:t>page)</w:t>
      </w:r>
    </w:p>
    <w:p w14:paraId="4E742DEE" w14:textId="77777777" w:rsidR="004B4563" w:rsidRPr="00304053" w:rsidRDefault="004B4563" w:rsidP="004B4563">
      <w:pPr>
        <w:widowControl w:val="0"/>
        <w:autoSpaceDE w:val="0"/>
        <w:autoSpaceDN w:val="0"/>
        <w:spacing w:before="1"/>
        <w:rPr>
          <w:rFonts w:ascii="Arial" w:eastAsia="Arial" w:hAnsi="Arial" w:cs="Arial"/>
          <w:sz w:val="36"/>
        </w:rPr>
      </w:pPr>
    </w:p>
    <w:p w14:paraId="5A12EAA3" w14:textId="77777777" w:rsidR="004B4563" w:rsidRPr="00304053" w:rsidRDefault="004B4563" w:rsidP="004B4563">
      <w:pPr>
        <w:widowControl w:val="0"/>
        <w:tabs>
          <w:tab w:val="left" w:pos="3099"/>
        </w:tabs>
        <w:autoSpaceDE w:val="0"/>
        <w:autoSpaceDN w:val="0"/>
        <w:ind w:left="104"/>
        <w:rPr>
          <w:rFonts w:ascii="Arial" w:eastAsia="Arial" w:hAnsi="Arial" w:cs="Arial"/>
        </w:rPr>
      </w:pPr>
      <w:r w:rsidRPr="00304053">
        <w:rPr>
          <w:rFonts w:ascii="Arial" w:eastAsia="Arial" w:hAnsi="Arial" w:cs="Arial"/>
          <w:b/>
          <w:w w:val="120"/>
        </w:rPr>
        <w:t>Email</w:t>
      </w:r>
      <w:r w:rsidRPr="00304053">
        <w:rPr>
          <w:rFonts w:ascii="Arial" w:eastAsia="Arial" w:hAnsi="Arial" w:cs="Arial"/>
          <w:b/>
          <w:spacing w:val="5"/>
          <w:w w:val="120"/>
        </w:rPr>
        <w:t xml:space="preserve"> </w:t>
      </w:r>
      <w:r w:rsidRPr="00304053">
        <w:rPr>
          <w:rFonts w:ascii="Arial" w:eastAsia="Arial" w:hAnsi="Arial" w:cs="Arial"/>
          <w:b/>
          <w:w w:val="120"/>
        </w:rPr>
        <w:t>of</w:t>
      </w:r>
      <w:r w:rsidRPr="00304053">
        <w:rPr>
          <w:rFonts w:ascii="Arial" w:eastAsia="Arial" w:hAnsi="Arial" w:cs="Arial"/>
          <w:b/>
          <w:spacing w:val="6"/>
          <w:w w:val="120"/>
        </w:rPr>
        <w:t xml:space="preserve"> </w:t>
      </w:r>
      <w:r w:rsidRPr="00304053">
        <w:rPr>
          <w:rFonts w:ascii="Arial" w:eastAsia="Arial" w:hAnsi="Arial" w:cs="Arial"/>
          <w:b/>
          <w:w w:val="120"/>
        </w:rPr>
        <w:t>Convenor:</w:t>
      </w:r>
      <w:r w:rsidRPr="00304053">
        <w:rPr>
          <w:rFonts w:ascii="Arial" w:eastAsia="Arial" w:hAnsi="Arial" w:cs="Arial"/>
          <w:b/>
          <w:w w:val="120"/>
        </w:rPr>
        <w:tab/>
      </w:r>
      <w:r w:rsidRPr="00304053">
        <w:rPr>
          <w:rFonts w:ascii="Arial" w:eastAsia="Arial" w:hAnsi="Arial" w:cs="Arial"/>
          <w:w w:val="120"/>
        </w:rPr>
        <w:t>young.L@samsung.com</w:t>
      </w:r>
    </w:p>
    <w:p w14:paraId="22C04DA0" w14:textId="77777777" w:rsidR="004B4563" w:rsidRPr="00304053" w:rsidRDefault="004B4563" w:rsidP="004B4563">
      <w:pPr>
        <w:widowControl w:val="0"/>
        <w:autoSpaceDE w:val="0"/>
        <w:autoSpaceDN w:val="0"/>
        <w:spacing w:before="1"/>
        <w:rPr>
          <w:rFonts w:ascii="Arial" w:eastAsia="Arial" w:hAnsi="Arial" w:cs="Arial"/>
          <w:b/>
          <w:sz w:val="36"/>
        </w:rPr>
      </w:pPr>
    </w:p>
    <w:p w14:paraId="466EC7DE" w14:textId="77777777" w:rsidR="004B4563" w:rsidRPr="00304053" w:rsidRDefault="004B4563" w:rsidP="004B4563">
      <w:pPr>
        <w:widowControl w:val="0"/>
        <w:tabs>
          <w:tab w:val="left" w:pos="3099"/>
        </w:tabs>
        <w:autoSpaceDE w:val="0"/>
        <w:autoSpaceDN w:val="0"/>
        <w:ind w:left="104"/>
        <w:rPr>
          <w:rFonts w:ascii="Arial" w:eastAsia="Arial" w:hAnsi="Arial" w:cs="Arial"/>
          <w:color w:val="0000EE"/>
          <w:w w:val="120"/>
          <w:u w:val="single" w:color="0000EE"/>
        </w:rPr>
      </w:pPr>
      <w:r w:rsidRPr="00304053">
        <w:rPr>
          <w:rFonts w:ascii="Arial" w:eastAsia="Arial" w:hAnsi="Arial" w:cs="Arial"/>
          <w:b/>
          <w:w w:val="120"/>
        </w:rPr>
        <w:t>Committee</w:t>
      </w:r>
      <w:r w:rsidRPr="00304053">
        <w:rPr>
          <w:rFonts w:ascii="Arial" w:eastAsia="Arial" w:hAnsi="Arial" w:cs="Arial"/>
          <w:b/>
          <w:spacing w:val="-6"/>
          <w:w w:val="120"/>
        </w:rPr>
        <w:t xml:space="preserve"> </w:t>
      </w:r>
      <w:r w:rsidRPr="00304053">
        <w:rPr>
          <w:rFonts w:ascii="Arial" w:eastAsia="Arial" w:hAnsi="Arial" w:cs="Arial"/>
          <w:b/>
          <w:w w:val="120"/>
        </w:rPr>
        <w:t>URL:</w:t>
      </w:r>
      <w:r>
        <w:rPr>
          <w:rFonts w:ascii="Arial" w:eastAsia="Arial" w:hAnsi="Arial" w:cs="Arial"/>
          <w:b/>
          <w:w w:val="120"/>
        </w:rPr>
        <w:t xml:space="preserve"> </w:t>
      </w:r>
      <w:hyperlink r:id="rId9" w:history="1">
        <w:r w:rsidRPr="00304053">
          <w:rPr>
            <w:rStyle w:val="Hyperlink"/>
            <w:rFonts w:ascii="Arial" w:eastAsia="Arial" w:hAnsi="Arial" w:cs="Arial"/>
            <w:w w:val="120"/>
          </w:rPr>
          <w:t>https://isotc.iso.org/livelink/livelink/open/jtc1sc29wg3</w:t>
        </w:r>
      </w:hyperlink>
    </w:p>
    <w:p w14:paraId="22F67A33" w14:textId="77777777" w:rsidR="004B4563" w:rsidRDefault="004B4563" w:rsidP="004B4563">
      <w:pPr>
        <w:jc w:val="center"/>
        <w:rPr>
          <w:rFonts w:ascii="Times New Roman" w:eastAsia="SimSun" w:hAnsi="Times New Roman"/>
          <w:b/>
          <w:sz w:val="28"/>
          <w:lang w:eastAsia="zh-CN"/>
        </w:rPr>
      </w:pPr>
    </w:p>
    <w:p w14:paraId="64BAB53E" w14:textId="77777777" w:rsidR="004B4563" w:rsidRDefault="004B4563" w:rsidP="004B4563">
      <w:pPr>
        <w:rPr>
          <w:rFonts w:ascii="Times New Roman" w:eastAsia="SimSun" w:hAnsi="Times New Roman"/>
          <w:b/>
          <w:sz w:val="28"/>
          <w:lang w:eastAsia="zh-CN"/>
        </w:rPr>
      </w:pPr>
    </w:p>
    <w:p w14:paraId="69C7E6A2" w14:textId="77777777" w:rsidR="004B4563" w:rsidRDefault="004B4563" w:rsidP="004B4563">
      <w:pPr>
        <w:jc w:val="center"/>
        <w:rPr>
          <w:rFonts w:ascii="Times New Roman" w:eastAsia="SimSun" w:hAnsi="Times New Roman"/>
          <w:b/>
          <w:sz w:val="28"/>
          <w:lang w:eastAsia="zh-CN"/>
        </w:rPr>
      </w:pPr>
    </w:p>
    <w:p w14:paraId="34E7D042" w14:textId="77777777" w:rsidR="004B4563" w:rsidRDefault="004B4563" w:rsidP="004B4563">
      <w:pPr>
        <w:rPr>
          <w:rFonts w:ascii="Times New Roman" w:eastAsia="SimSun" w:hAnsi="Times New Roman"/>
          <w:b/>
          <w:sz w:val="28"/>
          <w:lang w:eastAsia="zh-CN"/>
        </w:rPr>
      </w:pPr>
      <w:r>
        <w:rPr>
          <w:rFonts w:ascii="Times New Roman" w:eastAsia="SimSun" w:hAnsi="Times New Roman"/>
          <w:b/>
          <w:sz w:val="28"/>
          <w:lang w:eastAsia="zh-CN"/>
        </w:rPr>
        <w:br w:type="page"/>
      </w:r>
    </w:p>
    <w:p w14:paraId="3C2D5409" w14:textId="77777777" w:rsidR="004B4563" w:rsidRDefault="004B4563" w:rsidP="004B4563">
      <w:pPr>
        <w:jc w:val="center"/>
        <w:rPr>
          <w:rFonts w:ascii="Times New Roman" w:eastAsia="SimSun" w:hAnsi="Times New Roman"/>
          <w:b/>
          <w:sz w:val="28"/>
          <w:lang w:eastAsia="zh-CN"/>
        </w:rPr>
      </w:pPr>
    </w:p>
    <w:p w14:paraId="31FDB1DD" w14:textId="77777777" w:rsidR="004B4563" w:rsidRDefault="004B4563" w:rsidP="004B4563">
      <w:pPr>
        <w:jc w:val="center"/>
        <w:rPr>
          <w:rFonts w:ascii="Times New Roman" w:eastAsia="SimSun" w:hAnsi="Times New Roman"/>
          <w:b/>
          <w:sz w:val="28"/>
          <w:lang w:eastAsia="zh-CN"/>
        </w:rPr>
      </w:pPr>
    </w:p>
    <w:p w14:paraId="6C9D47E5" w14:textId="77777777" w:rsidR="004B4563" w:rsidRPr="00C955C7" w:rsidRDefault="004B4563" w:rsidP="004B4563">
      <w:pPr>
        <w:jc w:val="center"/>
        <w:rPr>
          <w:rFonts w:ascii="Times New Roman" w:eastAsia="SimSun" w:hAnsi="Times New Roman"/>
          <w:b/>
          <w:sz w:val="28"/>
          <w:lang w:eastAsia="zh-CN"/>
        </w:rPr>
      </w:pPr>
      <w:r w:rsidRPr="00C955C7">
        <w:rPr>
          <w:rFonts w:ascii="Times New Roman" w:eastAsia="SimSun" w:hAnsi="Times New Roman"/>
          <w:b/>
          <w:sz w:val="28"/>
          <w:lang w:eastAsia="zh-CN"/>
        </w:rPr>
        <w:t>INTERNATIONAL ORGANIZATION FOR STANDARDIZATION</w:t>
      </w:r>
    </w:p>
    <w:p w14:paraId="68DC0982" w14:textId="77777777" w:rsidR="004B4563" w:rsidRPr="00C955C7" w:rsidRDefault="004B4563" w:rsidP="004B4563">
      <w:pPr>
        <w:jc w:val="center"/>
        <w:rPr>
          <w:rFonts w:ascii="Times New Roman" w:eastAsia="SimSun" w:hAnsi="Times New Roman"/>
          <w:b/>
          <w:sz w:val="28"/>
          <w:lang w:eastAsia="zh-CN"/>
        </w:rPr>
      </w:pPr>
      <w:r w:rsidRPr="00C955C7">
        <w:rPr>
          <w:rFonts w:ascii="Times New Roman" w:eastAsia="SimSun" w:hAnsi="Times New Roman"/>
          <w:b/>
          <w:sz w:val="28"/>
          <w:lang w:eastAsia="zh-CN"/>
        </w:rPr>
        <w:t>ORGANISATION INTERNATIONALE DE NORMALISATION</w:t>
      </w:r>
    </w:p>
    <w:p w14:paraId="5C65C107" w14:textId="77777777" w:rsidR="004B4563" w:rsidRPr="00C955C7" w:rsidRDefault="004B4563" w:rsidP="004B4563">
      <w:pPr>
        <w:jc w:val="center"/>
        <w:rPr>
          <w:rFonts w:ascii="Times New Roman" w:eastAsia="SimSun" w:hAnsi="Times New Roman"/>
          <w:b/>
          <w:sz w:val="28"/>
          <w:lang w:eastAsia="zh-CN"/>
        </w:rPr>
      </w:pPr>
      <w:r w:rsidRPr="00C955C7">
        <w:rPr>
          <w:rFonts w:ascii="Times New Roman" w:eastAsia="SimSun" w:hAnsi="Times New Roman"/>
          <w:b/>
          <w:sz w:val="28"/>
          <w:lang w:eastAsia="zh-CN"/>
        </w:rPr>
        <w:t>ISO/IEC JTC 1/SC 29/WG 03 MPEG SYSTEMS</w:t>
      </w:r>
    </w:p>
    <w:p w14:paraId="46AB0C99" w14:textId="77777777" w:rsidR="004B4563" w:rsidRPr="00C955C7" w:rsidRDefault="004B4563" w:rsidP="004B4563">
      <w:pPr>
        <w:rPr>
          <w:rFonts w:ascii="Times New Roman" w:hAnsi="Times New Roman"/>
        </w:rPr>
      </w:pPr>
    </w:p>
    <w:p w14:paraId="2B0F285E" w14:textId="544746F3" w:rsidR="004B4563" w:rsidRPr="007645F7" w:rsidRDefault="004B4563" w:rsidP="004B4563">
      <w:pPr>
        <w:jc w:val="right"/>
        <w:rPr>
          <w:rFonts w:ascii="Times New Roman" w:eastAsia="SimSun" w:hAnsi="Times New Roman"/>
          <w:b/>
          <w:sz w:val="48"/>
          <w:lang w:val="pt-BR" w:eastAsia="zh-CN"/>
        </w:rPr>
      </w:pPr>
      <w:r w:rsidRPr="007645F7">
        <w:rPr>
          <w:rFonts w:ascii="Times New Roman" w:eastAsia="SimSun" w:hAnsi="Times New Roman"/>
          <w:b/>
          <w:sz w:val="28"/>
          <w:lang w:val="pt-BR" w:eastAsia="zh-CN"/>
        </w:rPr>
        <w:t xml:space="preserve">ISO/IEC JTC 1/SC 29/WG 03 </w:t>
      </w:r>
      <w:r w:rsidRPr="00DA7BC4">
        <w:rPr>
          <w:rFonts w:ascii="Times New Roman" w:eastAsia="SimSun" w:hAnsi="Times New Roman"/>
          <w:b/>
          <w:sz w:val="48"/>
          <w:lang w:val="pt-BR" w:eastAsia="zh-CN"/>
        </w:rPr>
        <w:t>N</w:t>
      </w:r>
      <w:r w:rsidR="00A569D8" w:rsidRPr="00DA7BC4">
        <w:rPr>
          <w:rFonts w:ascii="Times New Roman" w:eastAsia="SimSun" w:hAnsi="Times New Roman"/>
          <w:b/>
          <w:sz w:val="48"/>
          <w:lang w:val="pt-BR" w:eastAsia="zh-CN"/>
        </w:rPr>
        <w:t>1</w:t>
      </w:r>
      <w:r w:rsidR="00F86E0B">
        <w:rPr>
          <w:rFonts w:ascii="Times New Roman" w:eastAsia="SimSun" w:hAnsi="Times New Roman"/>
          <w:b/>
          <w:sz w:val="48"/>
          <w:lang w:val="pt-BR" w:eastAsia="zh-CN"/>
        </w:rPr>
        <w:t>640</w:t>
      </w:r>
    </w:p>
    <w:p w14:paraId="6CA74A5B" w14:textId="0C2A6985" w:rsidR="00657A68" w:rsidRPr="00F224A6" w:rsidRDefault="00F86E0B" w:rsidP="00657A68">
      <w:pPr>
        <w:jc w:val="right"/>
        <w:rPr>
          <w:rFonts w:eastAsia="SimSun"/>
          <w:b/>
          <w:sz w:val="28"/>
          <w:lang w:val="en-GB" w:eastAsia="zh-CN"/>
        </w:rPr>
      </w:pPr>
      <w:r>
        <w:rPr>
          <w:rFonts w:eastAsia="SimSun"/>
          <w:b/>
          <w:sz w:val="28"/>
          <w:lang w:val="en-GB" w:eastAsia="zh-CN"/>
        </w:rPr>
        <w:t>Geneva</w:t>
      </w:r>
      <w:r w:rsidR="00657A68" w:rsidRPr="00F224A6">
        <w:rPr>
          <w:rFonts w:eastAsia="SimSun"/>
          <w:b/>
          <w:sz w:val="28"/>
          <w:lang w:val="en-GB" w:eastAsia="zh-CN"/>
        </w:rPr>
        <w:t xml:space="preserve"> – </w:t>
      </w:r>
      <w:r>
        <w:rPr>
          <w:rFonts w:eastAsia="SimSun"/>
          <w:b/>
          <w:sz w:val="28"/>
          <w:lang w:val="en-GB" w:eastAsia="zh-CN"/>
        </w:rPr>
        <w:t>October</w:t>
      </w:r>
      <w:r w:rsidR="00657A68" w:rsidRPr="00F224A6">
        <w:rPr>
          <w:rFonts w:eastAsia="SimSun"/>
          <w:b/>
          <w:sz w:val="28"/>
          <w:lang w:val="en-GB" w:eastAsia="zh-CN"/>
        </w:rPr>
        <w:t xml:space="preserve"> 202</w:t>
      </w:r>
      <w:r w:rsidR="007645F7">
        <w:rPr>
          <w:rFonts w:eastAsia="SimSun"/>
          <w:b/>
          <w:sz w:val="28"/>
          <w:lang w:val="en-GB" w:eastAsia="zh-CN"/>
        </w:rPr>
        <w:t>5</w:t>
      </w:r>
    </w:p>
    <w:p w14:paraId="49996574" w14:textId="77777777" w:rsidR="004B4563" w:rsidRPr="00C955C7" w:rsidRDefault="004B4563" w:rsidP="004B4563">
      <w:pPr>
        <w:jc w:val="right"/>
        <w:rPr>
          <w:rFonts w:ascii="Times New Roman" w:eastAsia="SimSun" w:hAnsi="Times New Roman"/>
          <w:b/>
          <w:sz w:val="28"/>
          <w:lang w:eastAsia="zh-CN"/>
        </w:rPr>
      </w:pPr>
    </w:p>
    <w:p w14:paraId="1CD5FA2B" w14:textId="77777777" w:rsidR="004B4563" w:rsidRPr="00C955C7" w:rsidRDefault="004B4563" w:rsidP="004B4563">
      <w:pPr>
        <w:jc w:val="right"/>
        <w:rPr>
          <w:rFonts w:ascii="Times New Roman" w:eastAsia="SimSun" w:hAnsi="Times New Roman"/>
          <w:b/>
          <w:sz w:val="28"/>
          <w:lang w:eastAsia="zh-CN"/>
        </w:rPr>
      </w:pPr>
    </w:p>
    <w:tbl>
      <w:tblPr>
        <w:tblW w:w="10169" w:type="dxa"/>
        <w:tblLook w:val="01E0" w:firstRow="1" w:lastRow="1" w:firstColumn="1" w:lastColumn="1" w:noHBand="0" w:noVBand="0"/>
      </w:tblPr>
      <w:tblGrid>
        <w:gridCol w:w="1890"/>
        <w:gridCol w:w="8279"/>
      </w:tblGrid>
      <w:tr w:rsidR="004B4563" w:rsidRPr="00C955C7" w14:paraId="62D71830" w14:textId="77777777" w:rsidTr="000E7D9A">
        <w:tc>
          <w:tcPr>
            <w:tcW w:w="1890" w:type="dxa"/>
            <w:hideMark/>
          </w:tcPr>
          <w:p w14:paraId="57EB1418" w14:textId="77777777" w:rsidR="004B4563" w:rsidRPr="00C955C7" w:rsidRDefault="004B4563" w:rsidP="000E7D9A">
            <w:pPr>
              <w:suppressAutoHyphens/>
              <w:rPr>
                <w:rFonts w:ascii="Times New Roman" w:hAnsi="Times New Roman"/>
                <w:b/>
              </w:rPr>
            </w:pPr>
            <w:r w:rsidRPr="00C955C7">
              <w:rPr>
                <w:rFonts w:ascii="Times New Roman" w:hAnsi="Times New Roman"/>
                <w:b/>
              </w:rPr>
              <w:t>Title</w:t>
            </w:r>
          </w:p>
        </w:tc>
        <w:tc>
          <w:tcPr>
            <w:tcW w:w="8279" w:type="dxa"/>
            <w:hideMark/>
          </w:tcPr>
          <w:p w14:paraId="706EB9B4" w14:textId="0DE22063" w:rsidR="004B4563" w:rsidRPr="0091169A" w:rsidRDefault="00A81999" w:rsidP="000E7D9A">
            <w:pPr>
              <w:suppressAutoHyphens/>
              <w:rPr>
                <w:rFonts w:ascii="Times" w:eastAsia="Arial" w:hAnsi="Times" w:cs="Arial"/>
                <w:b/>
                <w:w w:val="120"/>
              </w:rPr>
            </w:pPr>
            <w:r w:rsidRPr="00A81999">
              <w:rPr>
                <w:rFonts w:ascii="Times" w:eastAsia="Arial" w:hAnsi="Times" w:cs="Arial"/>
                <w:b/>
                <w:w w:val="120"/>
              </w:rPr>
              <w:t>Technolog</w:t>
            </w:r>
            <w:r w:rsidR="00FB4954">
              <w:rPr>
                <w:rFonts w:ascii="Times" w:eastAsia="Arial" w:hAnsi="Times" w:cs="Arial"/>
                <w:b/>
                <w:w w:val="120"/>
              </w:rPr>
              <w:t>ies</w:t>
            </w:r>
            <w:r w:rsidRPr="00A81999">
              <w:rPr>
                <w:rFonts w:ascii="Times" w:eastAsia="Arial" w:hAnsi="Times" w:cs="Arial"/>
                <w:b/>
                <w:w w:val="120"/>
              </w:rPr>
              <w:t xml:space="preserve"> under consideration on </w:t>
            </w:r>
            <w:r w:rsidR="007645F7">
              <w:rPr>
                <w:rFonts w:ascii="Times" w:eastAsia="Arial" w:hAnsi="Times" w:cs="Arial"/>
                <w:b/>
                <w:w w:val="120"/>
              </w:rPr>
              <w:t>C</w:t>
            </w:r>
            <w:r w:rsidRPr="00A81999">
              <w:rPr>
                <w:rFonts w:ascii="Times" w:eastAsia="Arial" w:hAnsi="Times" w:cs="Arial"/>
                <w:b/>
                <w:w w:val="120"/>
              </w:rPr>
              <w:t>MAF</w:t>
            </w:r>
          </w:p>
        </w:tc>
      </w:tr>
      <w:tr w:rsidR="004B4563" w:rsidRPr="00C955C7" w14:paraId="0DEE37F2" w14:textId="77777777" w:rsidTr="000E7D9A">
        <w:tc>
          <w:tcPr>
            <w:tcW w:w="1890" w:type="dxa"/>
            <w:hideMark/>
          </w:tcPr>
          <w:p w14:paraId="70C7D58E" w14:textId="77777777" w:rsidR="004B4563" w:rsidRPr="00C955C7" w:rsidRDefault="004B4563" w:rsidP="000E7D9A">
            <w:pPr>
              <w:suppressAutoHyphens/>
              <w:rPr>
                <w:rFonts w:ascii="Times New Roman" w:hAnsi="Times New Roman"/>
                <w:b/>
              </w:rPr>
            </w:pPr>
            <w:r w:rsidRPr="00C955C7">
              <w:rPr>
                <w:rFonts w:ascii="Times New Roman" w:hAnsi="Times New Roman"/>
                <w:b/>
              </w:rPr>
              <w:t>Source</w:t>
            </w:r>
          </w:p>
        </w:tc>
        <w:tc>
          <w:tcPr>
            <w:tcW w:w="8279" w:type="dxa"/>
            <w:hideMark/>
          </w:tcPr>
          <w:p w14:paraId="3D58ACE9" w14:textId="77777777" w:rsidR="004B4563" w:rsidRPr="00C955C7" w:rsidRDefault="004B4563" w:rsidP="000E7D9A">
            <w:pPr>
              <w:suppressAutoHyphens/>
              <w:rPr>
                <w:rFonts w:ascii="Times New Roman" w:hAnsi="Times New Roman"/>
                <w:b/>
              </w:rPr>
            </w:pPr>
            <w:r w:rsidRPr="00C955C7">
              <w:rPr>
                <w:rFonts w:ascii="Times New Roman" w:hAnsi="Times New Roman"/>
                <w:b/>
              </w:rPr>
              <w:t>WG 03, MPEG Systems</w:t>
            </w:r>
          </w:p>
        </w:tc>
      </w:tr>
      <w:tr w:rsidR="004B4563" w:rsidRPr="00C955C7" w14:paraId="3C6DA6E8" w14:textId="77777777" w:rsidTr="000E7D9A">
        <w:tc>
          <w:tcPr>
            <w:tcW w:w="1890" w:type="dxa"/>
            <w:hideMark/>
          </w:tcPr>
          <w:p w14:paraId="06E4F577" w14:textId="77777777" w:rsidR="004B4563" w:rsidRPr="00C955C7" w:rsidRDefault="004B4563" w:rsidP="000E7D9A">
            <w:pPr>
              <w:suppressAutoHyphens/>
              <w:rPr>
                <w:rFonts w:ascii="Times New Roman" w:hAnsi="Times New Roman"/>
                <w:b/>
              </w:rPr>
            </w:pPr>
            <w:r w:rsidRPr="00C955C7">
              <w:rPr>
                <w:rFonts w:ascii="Times New Roman" w:hAnsi="Times New Roman"/>
                <w:b/>
              </w:rPr>
              <w:t>Status</w:t>
            </w:r>
          </w:p>
        </w:tc>
        <w:tc>
          <w:tcPr>
            <w:tcW w:w="8279" w:type="dxa"/>
            <w:hideMark/>
          </w:tcPr>
          <w:p w14:paraId="18A992B3" w14:textId="77777777" w:rsidR="004B4563" w:rsidRPr="00C955C7" w:rsidRDefault="004B4563" w:rsidP="000E7D9A">
            <w:pPr>
              <w:suppressAutoHyphens/>
              <w:rPr>
                <w:rFonts w:ascii="Times New Roman" w:hAnsi="Times New Roman"/>
                <w:b/>
              </w:rPr>
            </w:pPr>
            <w:r w:rsidRPr="00C955C7">
              <w:rPr>
                <w:rFonts w:ascii="Times New Roman" w:hAnsi="Times New Roman"/>
                <w:b/>
              </w:rPr>
              <w:t>Approved</w:t>
            </w:r>
          </w:p>
        </w:tc>
      </w:tr>
      <w:tr w:rsidR="004B4563" w:rsidRPr="00C955C7" w14:paraId="1DAA82C0" w14:textId="77777777" w:rsidTr="000E7D9A">
        <w:tc>
          <w:tcPr>
            <w:tcW w:w="1890" w:type="dxa"/>
            <w:hideMark/>
          </w:tcPr>
          <w:p w14:paraId="55A8EFDE" w14:textId="77777777" w:rsidR="004B4563" w:rsidRPr="00C955C7" w:rsidRDefault="004B4563" w:rsidP="000E7D9A">
            <w:pPr>
              <w:suppressAutoHyphens/>
              <w:rPr>
                <w:rFonts w:ascii="Times New Roman" w:hAnsi="Times New Roman"/>
                <w:b/>
              </w:rPr>
            </w:pPr>
            <w:r w:rsidRPr="00C955C7">
              <w:rPr>
                <w:rFonts w:ascii="Times New Roman" w:hAnsi="Times New Roman"/>
                <w:b/>
              </w:rPr>
              <w:t>Serial Number</w:t>
            </w:r>
          </w:p>
        </w:tc>
        <w:tc>
          <w:tcPr>
            <w:tcW w:w="8279" w:type="dxa"/>
            <w:hideMark/>
          </w:tcPr>
          <w:p w14:paraId="4D06EC77" w14:textId="3BEC63C1" w:rsidR="004B4563" w:rsidRPr="00C955C7" w:rsidRDefault="00A569D8" w:rsidP="000E7D9A">
            <w:pPr>
              <w:suppressAutoHyphens/>
              <w:rPr>
                <w:rFonts w:ascii="Times New Roman" w:hAnsi="Times New Roman"/>
                <w:b/>
              </w:rPr>
            </w:pPr>
            <w:r w:rsidRPr="00DA7BC4">
              <w:rPr>
                <w:rFonts w:ascii="Times New Roman" w:hAnsi="Times New Roman"/>
                <w:b/>
              </w:rPr>
              <w:t>2</w:t>
            </w:r>
            <w:r w:rsidR="007645F7" w:rsidRPr="00DA7BC4">
              <w:rPr>
                <w:rFonts w:ascii="Times New Roman" w:hAnsi="Times New Roman"/>
                <w:b/>
              </w:rPr>
              <w:t>5</w:t>
            </w:r>
            <w:r w:rsidR="00F86E0B">
              <w:rPr>
                <w:rFonts w:ascii="Times New Roman" w:hAnsi="Times New Roman"/>
                <w:b/>
              </w:rPr>
              <w:t>614</w:t>
            </w:r>
          </w:p>
        </w:tc>
      </w:tr>
    </w:tbl>
    <w:p w14:paraId="76707D47" w14:textId="3FB1D132" w:rsidR="004B4563" w:rsidRDefault="004B4563" w:rsidP="004B4563">
      <w:pPr>
        <w:rPr>
          <w:rFonts w:ascii="Times New Roman" w:hAnsi="Times New Roman" w:cs="Times New Roman"/>
          <w:b/>
          <w:sz w:val="28"/>
          <w:szCs w:val="28"/>
          <w:lang w:val="fr-FR"/>
        </w:rPr>
        <w:sectPr w:rsidR="004B4563" w:rsidSect="00A50D7F">
          <w:headerReference w:type="even" r:id="rId10"/>
          <w:headerReference w:type="default" r:id="rId11"/>
          <w:footerReference w:type="even" r:id="rId12"/>
          <w:footerReference w:type="default" r:id="rId13"/>
          <w:pgSz w:w="12240" w:h="15840"/>
          <w:pgMar w:top="1440" w:right="1800" w:bottom="1440" w:left="1800" w:header="720" w:footer="720" w:gutter="0"/>
          <w:cols w:space="720"/>
          <w:docGrid w:linePitch="360"/>
        </w:sectPr>
      </w:pPr>
      <w:r>
        <w:rPr>
          <w:b/>
          <w:noProof/>
        </w:rPr>
        <w:br w:type="page"/>
      </w:r>
    </w:p>
    <w:p w14:paraId="02CE96E4" w14:textId="2DFF054E" w:rsidR="002070F1" w:rsidRPr="001F2EE9" w:rsidRDefault="002070F1" w:rsidP="002070F1">
      <w:pPr>
        <w:pStyle w:val="Heading1"/>
        <w:keepLines w:val="0"/>
        <w:numPr>
          <w:ilvl w:val="0"/>
          <w:numId w:val="1"/>
        </w:numPr>
        <w:spacing w:before="240" w:after="60" w:line="240" w:lineRule="auto"/>
        <w:rPr>
          <w:rFonts w:ascii="Times New Roman" w:hAnsi="Times New Roman" w:cs="Times New Roman"/>
          <w:sz w:val="32"/>
        </w:rPr>
      </w:pPr>
      <w:r w:rsidRPr="001F2EE9">
        <w:rPr>
          <w:rFonts w:ascii="Times New Roman" w:hAnsi="Times New Roman" w:cs="Times New Roman"/>
          <w:sz w:val="32"/>
        </w:rPr>
        <w:lastRenderedPageBreak/>
        <w:t>Introduction</w:t>
      </w:r>
    </w:p>
    <w:p w14:paraId="7622B2E9" w14:textId="1ADEA3B3" w:rsidR="00B72052" w:rsidRDefault="003A12FA" w:rsidP="0099569A">
      <w:pPr>
        <w:spacing w:after="240"/>
      </w:pPr>
      <w:r>
        <w:t xml:space="preserve">This document captures </w:t>
      </w:r>
      <w:r w:rsidR="00B72052">
        <w:t xml:space="preserve">the </w:t>
      </w:r>
      <w:r>
        <w:t xml:space="preserve">technologies under </w:t>
      </w:r>
      <w:r w:rsidR="000F0803">
        <w:t>consideration</w:t>
      </w:r>
      <w:r w:rsidR="00B72052">
        <w:t xml:space="preserve"> for</w:t>
      </w:r>
      <w:r w:rsidR="0027797E">
        <w:t xml:space="preserve"> future </w:t>
      </w:r>
      <w:r w:rsidR="00B72052">
        <w:t xml:space="preserve">amendments </w:t>
      </w:r>
      <w:r w:rsidR="0027797E">
        <w:t xml:space="preserve">of the </w:t>
      </w:r>
      <w:r w:rsidR="007645F7">
        <w:t>Common Media</w:t>
      </w:r>
      <w:r w:rsidR="0027797E" w:rsidRPr="00587B0E">
        <w:t xml:space="preserve"> Application Forma</w:t>
      </w:r>
      <w:r w:rsidR="0027797E">
        <w:t xml:space="preserve">t </w:t>
      </w:r>
      <w:r w:rsidR="00B72052">
        <w:t>(</w:t>
      </w:r>
      <w:r w:rsidR="007645F7">
        <w:t>C</w:t>
      </w:r>
      <w:r w:rsidR="0027797E">
        <w:t>MAF</w:t>
      </w:r>
      <w:r w:rsidR="00B72052">
        <w:t>), ISO/IEC 23000-</w:t>
      </w:r>
      <w:r w:rsidR="007645F7">
        <w:t>19</w:t>
      </w:r>
      <w:r w:rsidR="0027797E">
        <w:t xml:space="preserve"> specification</w:t>
      </w:r>
      <w:r>
        <w:t>.</w:t>
      </w:r>
    </w:p>
    <w:p w14:paraId="12EB3431" w14:textId="009BDABA" w:rsidR="00B72052" w:rsidRDefault="00B72052" w:rsidP="00B72052">
      <w:r>
        <w:t>The current technologies under consideration include:</w:t>
      </w:r>
    </w:p>
    <w:p w14:paraId="31F775EA" w14:textId="64F9587F" w:rsidR="00B72052" w:rsidRPr="001D7761" w:rsidRDefault="00FB4954" w:rsidP="0099569A">
      <w:pPr>
        <w:pStyle w:val="ListParagraph"/>
        <w:numPr>
          <w:ilvl w:val="0"/>
          <w:numId w:val="41"/>
        </w:numPr>
      </w:pPr>
      <w:r w:rsidRPr="00FB4954">
        <w:rPr>
          <w:bCs/>
        </w:rPr>
        <w:t>On subsample encryption of CMAF tracks</w:t>
      </w:r>
      <w:r w:rsidR="005F1729">
        <w:rPr>
          <w:lang w:val="en-CA"/>
        </w:rPr>
        <w:t>.</w:t>
      </w:r>
    </w:p>
    <w:p w14:paraId="067542A9" w14:textId="1276E7D0" w:rsidR="001D7761" w:rsidRPr="001F2EE9" w:rsidRDefault="00FB4954" w:rsidP="0099569A">
      <w:pPr>
        <w:pStyle w:val="ListParagraph"/>
        <w:numPr>
          <w:ilvl w:val="0"/>
          <w:numId w:val="41"/>
        </w:numPr>
      </w:pPr>
      <w:r w:rsidRPr="00FB4954">
        <w:t>Support for AES-256 in encrypted profiles</w:t>
      </w:r>
      <w:r w:rsidR="005F1729">
        <w:rPr>
          <w:lang w:val="en-CA"/>
        </w:rPr>
        <w:t>.</w:t>
      </w:r>
    </w:p>
    <w:p w14:paraId="24A6B3D0" w14:textId="61C74CE1" w:rsidR="001D7761" w:rsidRPr="001F2EE9" w:rsidRDefault="00C742F1" w:rsidP="001D7761">
      <w:pPr>
        <w:pStyle w:val="Heading1"/>
        <w:numPr>
          <w:ilvl w:val="0"/>
          <w:numId w:val="1"/>
        </w:numPr>
        <w:rPr>
          <w:sz w:val="32"/>
          <w:lang w:val="en-CA"/>
        </w:rPr>
      </w:pPr>
      <w:bookmarkStart w:id="0" w:name="_Toc94024594"/>
      <w:r w:rsidRPr="00C742F1">
        <w:rPr>
          <w:bCs/>
          <w:sz w:val="32"/>
        </w:rPr>
        <w:t>On subsample encryption of CMAF tracks</w:t>
      </w:r>
      <w:r w:rsidR="001D7761" w:rsidRPr="001F2EE9">
        <w:rPr>
          <w:sz w:val="32"/>
          <w:lang w:val="en-CA"/>
        </w:rPr>
        <w:t xml:space="preserve"> </w:t>
      </w:r>
    </w:p>
    <w:bookmarkEnd w:id="0"/>
    <w:p w14:paraId="2B84299D" w14:textId="79E7DF67" w:rsidR="00C742F1" w:rsidRPr="00C742F1" w:rsidRDefault="00C742F1" w:rsidP="00C742F1">
      <w:pPr>
        <w:pStyle w:val="Heading1"/>
      </w:pPr>
      <w:r>
        <w:rPr>
          <w:lang w:val="en-CA"/>
        </w:rPr>
        <w:t xml:space="preserve">2.1 </w:t>
      </w:r>
      <w:r w:rsidRPr="00C742F1">
        <w:t>Abstract</w:t>
      </w:r>
    </w:p>
    <w:p w14:paraId="083D352B" w14:textId="77777777" w:rsidR="00C742F1" w:rsidRPr="003042DE" w:rsidRDefault="00C742F1" w:rsidP="00C742F1">
      <w:r w:rsidRPr="003042DE">
        <w:t xml:space="preserve">Proposal to explicitly allow </w:t>
      </w:r>
      <w:r>
        <w:t>partial encryption for non-video tracks</w:t>
      </w:r>
    </w:p>
    <w:p w14:paraId="2F2D70E3" w14:textId="49443CA0" w:rsidR="00C742F1" w:rsidRDefault="00C742F1" w:rsidP="00C742F1">
      <w:pPr>
        <w:pStyle w:val="Heading1"/>
      </w:pPr>
      <w:r>
        <w:t xml:space="preserve">2.2 </w:t>
      </w:r>
      <w:r w:rsidRPr="006B7F0E">
        <w:t>Introduction</w:t>
      </w:r>
    </w:p>
    <w:p w14:paraId="7D508C21" w14:textId="77777777" w:rsidR="00C742F1" w:rsidRPr="006B7F0E" w:rsidRDefault="00C742F1" w:rsidP="00C742F1">
      <w:r w:rsidRPr="006B7F0E">
        <w:t>Media encryption</w:t>
      </w:r>
      <w:r>
        <w:t xml:space="preserve"> in ISOBMFF</w:t>
      </w:r>
      <w:r w:rsidRPr="006B7F0E">
        <w:t xml:space="preserve"> can be applied either as full sample encryption (where an entire media sample is encrypted) or subsample encryption (where only portions of a sample are encrypted). Subsample encryption is particularly useful when certain parts of the media sample need to remain in the clear for processing, such as frame headers, while still protecting the actual media content. This allows for more efficient processing while maintaining content protection.</w:t>
      </w:r>
    </w:p>
    <w:p w14:paraId="161CBBC3" w14:textId="5FE426D5" w:rsidR="00C742F1" w:rsidRDefault="00C742F1" w:rsidP="00C742F1">
      <w:pPr>
        <w:pStyle w:val="Heading1"/>
      </w:pPr>
      <w:r>
        <w:t>2.3 Motivation</w:t>
      </w:r>
    </w:p>
    <w:p w14:paraId="675BDF5C" w14:textId="77777777" w:rsidR="00C742F1" w:rsidRPr="003042DE" w:rsidRDefault="00C742F1" w:rsidP="00C742F1">
      <w:r w:rsidRPr="003042DE">
        <w:t>Subsample encryption is useful when configuration and format information is embedded in the stream and needs to be available in the clear even when the content is protected.</w:t>
      </w:r>
    </w:p>
    <w:p w14:paraId="4A94BD1D" w14:textId="77777777" w:rsidR="00C742F1" w:rsidRPr="0029406E" w:rsidRDefault="00C742F1" w:rsidP="00C742F1">
      <w:r w:rsidRPr="003042DE">
        <w:t>In the context of video, this information is often carried in separate NAL units</w:t>
      </w:r>
      <w:r>
        <w:t>, or other packetized formats (e.g. OBUs with AV1)</w:t>
      </w:r>
      <w:r w:rsidRPr="003042DE">
        <w:t xml:space="preserve">. </w:t>
      </w:r>
    </w:p>
    <w:p w14:paraId="4727E291" w14:textId="26C64783" w:rsidR="00C742F1" w:rsidRDefault="00C742F1" w:rsidP="00C742F1">
      <w:pPr>
        <w:pStyle w:val="Heading1"/>
      </w:pPr>
      <w:r>
        <w:t xml:space="preserve">2.4 </w:t>
      </w:r>
      <w:r w:rsidRPr="006B7F0E">
        <w:t>Problem Description</w:t>
      </w:r>
    </w:p>
    <w:p w14:paraId="602BB721" w14:textId="77777777" w:rsidR="00C742F1" w:rsidRDefault="00C742F1" w:rsidP="00C742F1">
      <w:r w:rsidRPr="006B7F0E">
        <w:t xml:space="preserve">The current CMAF specification (ISO/IEC 23000-19:2024) appears to disallow subsample encryption for </w:t>
      </w:r>
      <w:r>
        <w:t>non-video</w:t>
      </w:r>
      <w:r w:rsidRPr="006B7F0E">
        <w:t xml:space="preserve"> content through the following requirement:</w:t>
      </w:r>
    </w:p>
    <w:p w14:paraId="081D60C2" w14:textId="77777777" w:rsidR="00C742F1" w:rsidRDefault="00C742F1" w:rsidP="00C742F1"/>
    <w:p w14:paraId="6A1597F0" w14:textId="77777777" w:rsidR="00C742F1" w:rsidRPr="006B7F0E" w:rsidRDefault="00C742F1" w:rsidP="00C742F1">
      <w:pPr>
        <w:ind w:left="720"/>
      </w:pPr>
      <w:r w:rsidRPr="006B7F0E">
        <w:t xml:space="preserve">"Encrypted </w:t>
      </w:r>
      <w:r w:rsidRPr="003042DE">
        <w:rPr>
          <w:i/>
          <w:iCs/>
        </w:rPr>
        <w:t>non-video</w:t>
      </w:r>
      <w:r w:rsidRPr="006B7F0E">
        <w:t xml:space="preserve"> tracks </w:t>
      </w:r>
      <w:r w:rsidRPr="003042DE">
        <w:rPr>
          <w:i/>
          <w:iCs/>
        </w:rPr>
        <w:t>shall use</w:t>
      </w:r>
      <w:r w:rsidRPr="006B7F0E">
        <w:t xml:space="preserve"> the schemes specified in ISO/IEC 23001-7, which define a </w:t>
      </w:r>
      <w:r w:rsidRPr="003042DE">
        <w:rPr>
          <w:i/>
          <w:iCs/>
        </w:rPr>
        <w:t>full media sample encryption</w:t>
      </w:r>
      <w:r w:rsidRPr="006B7F0E">
        <w:t xml:space="preserve"> method for each scheme."</w:t>
      </w:r>
    </w:p>
    <w:p w14:paraId="5972CB7F" w14:textId="77777777" w:rsidR="00C742F1" w:rsidRDefault="00C742F1" w:rsidP="00C742F1"/>
    <w:p w14:paraId="23F5A3E6" w14:textId="77777777" w:rsidR="00C742F1" w:rsidRDefault="00C742F1" w:rsidP="00C742F1">
      <w:r w:rsidRPr="006B7F0E">
        <w:t xml:space="preserve">This wording </w:t>
      </w:r>
      <w:r>
        <w:t>can lead</w:t>
      </w:r>
      <w:r w:rsidRPr="006B7F0E">
        <w:t xml:space="preserve"> to confusion among implementers and potentially unnecessary restrictions in deployments.</w:t>
      </w:r>
      <w:r>
        <w:t xml:space="preserve"> It is unclear whether it requires that non-video (e.g. audio) tracks use full sample encryption, or whether it requires that encryption uses one of the schemes specified in ISO/IEC 23001-7 but only those schemes that describe full sample encryption. In either case, implementers might conclude that partial encryption is disallowed for audio. It seems unlikely that this was the original intention.</w:t>
      </w:r>
    </w:p>
    <w:p w14:paraId="219D8373" w14:textId="00611D86" w:rsidR="00C742F1" w:rsidRDefault="00C742F1" w:rsidP="00C742F1">
      <w:pPr>
        <w:pStyle w:val="Heading1"/>
      </w:pPr>
      <w:r>
        <w:lastRenderedPageBreak/>
        <w:t xml:space="preserve">2.5 </w:t>
      </w:r>
      <w:r w:rsidRPr="006B7F0E">
        <w:t>Proposal</w:t>
      </w:r>
    </w:p>
    <w:p w14:paraId="32C8A4E6" w14:textId="77777777" w:rsidR="00C742F1" w:rsidRPr="006A2807" w:rsidRDefault="00C742F1" w:rsidP="00C742F1">
      <w:pPr>
        <w:rPr>
          <w:i/>
          <w:iCs/>
        </w:rPr>
      </w:pPr>
      <w:r w:rsidRPr="006A2807">
        <w:rPr>
          <w:i/>
          <w:iCs/>
        </w:rPr>
        <w:t>In clause 8.2.1, replace the following sentence:</w:t>
      </w:r>
    </w:p>
    <w:p w14:paraId="566AE864" w14:textId="77777777" w:rsidR="00C742F1" w:rsidRDefault="00C742F1" w:rsidP="00C742F1"/>
    <w:p w14:paraId="5E622030" w14:textId="77777777" w:rsidR="00C742F1" w:rsidRPr="002F5E9A" w:rsidRDefault="00C742F1" w:rsidP="00C742F1">
      <w:pPr>
        <w:ind w:left="720"/>
        <w:rPr>
          <w:sz w:val="22"/>
          <w:szCs w:val="22"/>
        </w:rPr>
      </w:pPr>
      <w:r w:rsidRPr="002F5E9A">
        <w:rPr>
          <w:sz w:val="22"/>
          <w:szCs w:val="22"/>
        </w:rPr>
        <w:t>Encrypted non-video tracks shall use the schemes specified in ISO/IEC 23001-7, which define a full media sample encryption method for each scheme.</w:t>
      </w:r>
    </w:p>
    <w:p w14:paraId="7579C5CC" w14:textId="77777777" w:rsidR="00C742F1" w:rsidRDefault="00C742F1" w:rsidP="00C742F1"/>
    <w:p w14:paraId="5BA626AF" w14:textId="77777777" w:rsidR="00C742F1" w:rsidRPr="006A2807" w:rsidRDefault="00C742F1" w:rsidP="00C742F1">
      <w:pPr>
        <w:rPr>
          <w:i/>
          <w:iCs/>
        </w:rPr>
      </w:pPr>
      <w:r w:rsidRPr="006A2807">
        <w:rPr>
          <w:i/>
          <w:iCs/>
        </w:rPr>
        <w:t>with:</w:t>
      </w:r>
    </w:p>
    <w:p w14:paraId="1026DFEB" w14:textId="77777777" w:rsidR="00C742F1" w:rsidRDefault="00C742F1" w:rsidP="00C742F1"/>
    <w:p w14:paraId="3E68F3C4" w14:textId="21EAEE9C" w:rsidR="00C742F1" w:rsidRPr="002F5E9A" w:rsidRDefault="00C742F1" w:rsidP="00C742F1">
      <w:pPr>
        <w:ind w:left="720"/>
        <w:rPr>
          <w:sz w:val="22"/>
          <w:szCs w:val="22"/>
        </w:rPr>
      </w:pPr>
      <w:r w:rsidRPr="002F5E9A">
        <w:rPr>
          <w:sz w:val="22"/>
          <w:szCs w:val="22"/>
        </w:rPr>
        <w:t>Encrypted non-</w:t>
      </w:r>
      <w:r>
        <w:rPr>
          <w:sz w:val="22"/>
          <w:szCs w:val="22"/>
        </w:rPr>
        <w:t xml:space="preserve">NAL structured </w:t>
      </w:r>
      <w:r w:rsidRPr="002F5E9A">
        <w:rPr>
          <w:sz w:val="22"/>
          <w:szCs w:val="22"/>
        </w:rPr>
        <w:t>tracks shall use the schemes specified in ISO/IEC 23001-7. These tracks may use either full sample encryption or subsample encryption as defined in ISO/IEC 23001-7.</w:t>
      </w:r>
      <w:r w:rsidR="00A33317">
        <w:rPr>
          <w:sz w:val="22"/>
          <w:szCs w:val="22"/>
        </w:rPr>
        <w:t xml:space="preserve"> </w:t>
      </w:r>
      <w:r w:rsidR="00A33317" w:rsidRPr="00DA7BC4">
        <w:rPr>
          <w:sz w:val="22"/>
          <w:szCs w:val="22"/>
          <w:highlight w:val="yellow"/>
        </w:rPr>
        <w:t>Subsample encryption shall only be used with tracks those CMAF media profiles include a definition of subsamples.</w:t>
      </w:r>
    </w:p>
    <w:p w14:paraId="5B5C8549" w14:textId="77777777" w:rsidR="00C742F1" w:rsidRPr="002F5E9A" w:rsidRDefault="00C742F1" w:rsidP="00C742F1">
      <w:pPr>
        <w:ind w:left="720"/>
        <w:rPr>
          <w:sz w:val="22"/>
          <w:szCs w:val="22"/>
        </w:rPr>
      </w:pPr>
    </w:p>
    <w:p w14:paraId="07722E9E" w14:textId="77777777" w:rsidR="00C742F1" w:rsidRPr="002F5E9A" w:rsidRDefault="00C742F1" w:rsidP="00C742F1">
      <w:pPr>
        <w:ind w:left="720"/>
        <w:rPr>
          <w:sz w:val="20"/>
          <w:szCs w:val="20"/>
        </w:rPr>
      </w:pPr>
      <w:r w:rsidRPr="002F5E9A">
        <w:rPr>
          <w:sz w:val="20"/>
          <w:szCs w:val="20"/>
        </w:rPr>
        <w:t>NOTE</w:t>
      </w:r>
      <w:r w:rsidRPr="002F5E9A">
        <w:rPr>
          <w:sz w:val="20"/>
          <w:szCs w:val="20"/>
        </w:rPr>
        <w:tab/>
        <w:t xml:space="preserve">Examples of formats that may benefit from subsample encryption include those with frame headers that need to remain in the clear for processing, </w:t>
      </w:r>
      <w:proofErr w:type="gramStart"/>
      <w:r w:rsidRPr="002F5E9A">
        <w:rPr>
          <w:sz w:val="20"/>
          <w:szCs w:val="20"/>
        </w:rPr>
        <w:t>similar to</w:t>
      </w:r>
      <w:proofErr w:type="gramEnd"/>
      <w:r w:rsidRPr="002F5E9A">
        <w:rPr>
          <w:sz w:val="20"/>
          <w:szCs w:val="20"/>
        </w:rPr>
        <w:t xml:space="preserve"> how NAL headers remain in the clear for </w:t>
      </w:r>
      <w:r>
        <w:rPr>
          <w:sz w:val="20"/>
          <w:szCs w:val="20"/>
        </w:rPr>
        <w:t xml:space="preserve">NAL structured </w:t>
      </w:r>
      <w:r w:rsidRPr="002F5E9A">
        <w:rPr>
          <w:sz w:val="20"/>
          <w:szCs w:val="20"/>
        </w:rPr>
        <w:t>video content.</w:t>
      </w:r>
    </w:p>
    <w:p w14:paraId="427328DB" w14:textId="77777777" w:rsidR="00C742F1" w:rsidRDefault="00C742F1" w:rsidP="00C742F1"/>
    <w:p w14:paraId="56F34202" w14:textId="77777777" w:rsidR="00C742F1" w:rsidRDefault="00C742F1" w:rsidP="00C742F1"/>
    <w:p w14:paraId="4D382882" w14:textId="190E1FC6" w:rsidR="00C742F1" w:rsidRDefault="00C742F1" w:rsidP="00C742F1">
      <w:r w:rsidRPr="006B7F0E">
        <w:t>This change would clarify that subsample encryption is permitted for audio content while maintaining alignment with CENC's security model.</w:t>
      </w:r>
    </w:p>
    <w:p w14:paraId="577804A4" w14:textId="3E557C01" w:rsidR="00A33317" w:rsidRDefault="00A33317" w:rsidP="00A33317">
      <w:r>
        <w:t>The yellow-highlighted change would clarify that subsample encryption is permitted for non-NAL structured tracks including audio content while maintaining alignment with CENC's security model.</w:t>
      </w:r>
    </w:p>
    <w:p w14:paraId="4DE5A52D" w14:textId="3256FDF7" w:rsidR="00A33317" w:rsidRPr="006B7F0E" w:rsidRDefault="00A33317" w:rsidP="00A33317">
      <w:r>
        <w:t>With the newly proposed text (as highlighted in yellow), it is guaranteed that existing CMAF media profiles without a proper definition of subsamples (example: ‘</w:t>
      </w:r>
      <w:proofErr w:type="spellStart"/>
      <w:r>
        <w:t>caac</w:t>
      </w:r>
      <w:proofErr w:type="spellEnd"/>
      <w:r>
        <w:t>’) won’t utilize subsample encryption and therefore any potential issues with deployed players are avoided. On the other hand, already existing CMAF media profiles including non-NAL structured video profiles (example: ‘av01’) can still use subsample encryption if such a definition was previously in place. This holds true for both MPEG-defined as well as for externally defined CMAF media profiles.</w:t>
      </w:r>
    </w:p>
    <w:p w14:paraId="7E76DEA3" w14:textId="747DCB34" w:rsidR="00C742F1" w:rsidRDefault="00C742F1" w:rsidP="00C742F1">
      <w:pPr>
        <w:pStyle w:val="Heading1"/>
      </w:pPr>
      <w:r>
        <w:t>2.6 Alternatives</w:t>
      </w:r>
    </w:p>
    <w:p w14:paraId="31480422" w14:textId="77777777" w:rsidR="00C742F1" w:rsidRDefault="00C742F1" w:rsidP="00C742F1">
      <w:r w:rsidRPr="008B1A0F">
        <w:t>If there are concerns with a retroactive bugfix, the fix could be conditional for the new “</w:t>
      </w:r>
      <w:proofErr w:type="spellStart"/>
      <w:r w:rsidRPr="00D1313E">
        <w:rPr>
          <w:rFonts w:ascii="Courier New" w:hAnsi="Courier New" w:cs="Courier New"/>
        </w:rPr>
        <w:t>cmfm</w:t>
      </w:r>
      <w:proofErr w:type="spellEnd"/>
      <w:r w:rsidRPr="008B1A0F">
        <w:t>” profile. Alternatively, the fix could be introduced only into some, not all, of the existing profiles.</w:t>
      </w:r>
    </w:p>
    <w:p w14:paraId="32D35C00" w14:textId="158BE452" w:rsidR="00C742F1" w:rsidRDefault="00C742F1" w:rsidP="00C742F1">
      <w:pPr>
        <w:pStyle w:val="Heading1"/>
      </w:pPr>
      <w:r>
        <w:t xml:space="preserve">2.7 </w:t>
      </w:r>
      <w:r w:rsidRPr="006B7F0E">
        <w:t>Other Specifications</w:t>
      </w:r>
    </w:p>
    <w:p w14:paraId="717D490F" w14:textId="77777777" w:rsidR="00C742F1" w:rsidRDefault="00C742F1" w:rsidP="00C742F1">
      <w:r>
        <w:t xml:space="preserve">Even for video, </w:t>
      </w:r>
      <w:r w:rsidRPr="00B642EE">
        <w:t xml:space="preserve">the current </w:t>
      </w:r>
      <w:r w:rsidRPr="006B7F0E">
        <w:t xml:space="preserve">CENC specification (ISO/IEC 23001-7:2023) </w:t>
      </w:r>
      <w:r w:rsidRPr="00B642EE">
        <w:t xml:space="preserve">raises questions about use of subsample encryption for video </w:t>
      </w:r>
      <w:r w:rsidRPr="00265707">
        <w:t xml:space="preserve">that is not based on NAL structures </w:t>
      </w:r>
      <w:r>
        <w:t xml:space="preserve">as </w:t>
      </w:r>
      <w:r w:rsidRPr="00265707">
        <w:t>defined in ISO/IEC 14496-15</w:t>
      </w:r>
      <w:r w:rsidRPr="00B642EE">
        <w:t xml:space="preserve">. The CENC spec puts </w:t>
      </w:r>
      <w:r>
        <w:t>enough</w:t>
      </w:r>
      <w:r w:rsidRPr="00B642EE">
        <w:t xml:space="preserve"> emphasis on describing NAL</w:t>
      </w:r>
      <w:r>
        <w:t xml:space="preserve"> </w:t>
      </w:r>
      <w:r w:rsidRPr="00B642EE">
        <w:t>structured video encryption that it</w:t>
      </w:r>
      <w:r>
        <w:t xml:space="preserve"> i</w:t>
      </w:r>
      <w:r w:rsidRPr="00B642EE">
        <w:t xml:space="preserve">s difficult to determine if that means subsample encryption may </w:t>
      </w:r>
      <w:r w:rsidRPr="00B642EE">
        <w:rPr>
          <w:i/>
          <w:iCs/>
        </w:rPr>
        <w:t>only</w:t>
      </w:r>
      <w:r w:rsidRPr="00B642EE">
        <w:t xml:space="preserve"> be used with NAL</w:t>
      </w:r>
      <w:r>
        <w:t xml:space="preserve"> </w:t>
      </w:r>
      <w:r w:rsidRPr="00B642EE">
        <w:t>structured video, or if NAL</w:t>
      </w:r>
      <w:r>
        <w:t xml:space="preserve"> </w:t>
      </w:r>
      <w:r w:rsidRPr="00B642EE">
        <w:t xml:space="preserve">structured video </w:t>
      </w:r>
      <w:r>
        <w:t xml:space="preserve">is just used </w:t>
      </w:r>
      <w:r w:rsidRPr="00B642EE">
        <w:t>as an example of the kind of bitstreams that subsample encryption can be applied to</w:t>
      </w:r>
      <w:r>
        <w:t>.</w:t>
      </w:r>
    </w:p>
    <w:p w14:paraId="6E68B537" w14:textId="77777777" w:rsidR="00C742F1" w:rsidRPr="005525B3" w:rsidRDefault="00C742F1" w:rsidP="00C742F1"/>
    <w:p w14:paraId="41FCE70E" w14:textId="77777777" w:rsidR="00C742F1" w:rsidRDefault="00C742F1" w:rsidP="00C742F1">
      <w:pPr>
        <w:pStyle w:val="ListParagraph"/>
        <w:numPr>
          <w:ilvl w:val="0"/>
          <w:numId w:val="56"/>
        </w:numPr>
        <w:jc w:val="left"/>
      </w:pPr>
      <w:r w:rsidRPr="006B7F0E">
        <w:t>For '</w:t>
      </w:r>
      <w:proofErr w:type="spellStart"/>
      <w:r w:rsidRPr="00246778">
        <w:rPr>
          <w:rFonts w:ascii="Courier New" w:hAnsi="Courier New" w:cs="Courier New"/>
        </w:rPr>
        <w:t>cenc</w:t>
      </w:r>
      <w:proofErr w:type="spellEnd"/>
      <w:r w:rsidRPr="006B7F0E">
        <w:t>' scheme: It requires full sample encryption for non-NAL structured content</w:t>
      </w:r>
      <w:r>
        <w:t>. However, it</w:t>
      </w:r>
      <w:r w:rsidRPr="006B7F0E">
        <w:t xml:space="preserve"> allows derived specifications to relax this constraint.</w:t>
      </w:r>
    </w:p>
    <w:p w14:paraId="1E38E977" w14:textId="77777777" w:rsidR="00C742F1" w:rsidRDefault="00C742F1" w:rsidP="00C742F1">
      <w:pPr>
        <w:pStyle w:val="ListParagraph"/>
        <w:numPr>
          <w:ilvl w:val="0"/>
          <w:numId w:val="56"/>
        </w:numPr>
        <w:jc w:val="left"/>
      </w:pPr>
      <w:r w:rsidRPr="006B7F0E">
        <w:lastRenderedPageBreak/>
        <w:t>For '</w:t>
      </w:r>
      <w:proofErr w:type="spellStart"/>
      <w:r w:rsidRPr="00246778">
        <w:rPr>
          <w:rFonts w:ascii="Courier New" w:hAnsi="Courier New" w:cs="Courier New"/>
        </w:rPr>
        <w:t>cbcs</w:t>
      </w:r>
      <w:r w:rsidRPr="006B7F0E">
        <w:t>'</w:t>
      </w:r>
      <w:proofErr w:type="spellEnd"/>
      <w:r w:rsidRPr="006B7F0E">
        <w:t xml:space="preserve"> scheme: It allows pattern encryption for non-NAL content, which implicitly requires subsample encryption, yet also contains language about "relaxing constraints" for subsample encryption.</w:t>
      </w:r>
    </w:p>
    <w:p w14:paraId="08614ADB" w14:textId="77777777" w:rsidR="00C742F1" w:rsidRPr="00F225D4" w:rsidRDefault="00C742F1" w:rsidP="00C742F1">
      <w:pPr>
        <w:pStyle w:val="ListParagraph"/>
        <w:numPr>
          <w:ilvl w:val="0"/>
          <w:numId w:val="56"/>
        </w:numPr>
        <w:jc w:val="left"/>
      </w:pPr>
      <w:r w:rsidRPr="00F225D4">
        <w:t>Only the AV1 ISOBMFF</w:t>
      </w:r>
      <w:r>
        <w:t xml:space="preserve"> </w:t>
      </w:r>
      <w:r w:rsidRPr="00F225D4">
        <w:t xml:space="preserve">specification </w:t>
      </w:r>
      <w:r>
        <w:t xml:space="preserve">[1] </w:t>
      </w:r>
      <w:r w:rsidRPr="00F225D4">
        <w:t>has extended subsample encryption support to OBU-based structures, setting a precedent for extending beyond NAL-only structures.</w:t>
      </w:r>
    </w:p>
    <w:p w14:paraId="1781781F" w14:textId="77777777" w:rsidR="00C742F1" w:rsidRDefault="00C742F1" w:rsidP="00C742F1"/>
    <w:p w14:paraId="5CE9F874" w14:textId="77777777" w:rsidR="00C742F1" w:rsidRDefault="00C742F1" w:rsidP="00C742F1">
      <w:r>
        <w:t xml:space="preserve">It is advised to review this contribution in conjunction with contribution </w:t>
      </w:r>
      <w:hyperlink r:id="rId14" w:history="1">
        <w:r w:rsidRPr="00D17B16">
          <w:rPr>
            <w:rStyle w:val="Hyperlink"/>
          </w:rPr>
          <w:t>m72214</w:t>
        </w:r>
      </w:hyperlink>
      <w:r>
        <w:t xml:space="preserve"> (“</w:t>
      </w:r>
      <w:r w:rsidRPr="002736E2">
        <w:t>On subsample encryption</w:t>
      </w:r>
      <w:r>
        <w:t>”) addressing this issue in CENC.</w:t>
      </w:r>
    </w:p>
    <w:p w14:paraId="16ED6704" w14:textId="1DEF2025" w:rsidR="00C742F1" w:rsidRDefault="00C742F1" w:rsidP="00C742F1">
      <w:pPr>
        <w:pStyle w:val="Heading1"/>
      </w:pPr>
      <w:r>
        <w:t>2.8 References</w:t>
      </w:r>
    </w:p>
    <w:p w14:paraId="2C95B502" w14:textId="77777777" w:rsidR="00C742F1" w:rsidRPr="003261A1" w:rsidRDefault="00C742F1" w:rsidP="00C742F1">
      <w:pPr>
        <w:tabs>
          <w:tab w:val="left" w:pos="540"/>
        </w:tabs>
        <w:ind w:left="540" w:hanging="540"/>
        <w:rPr>
          <w:lang w:val="it-IT"/>
        </w:rPr>
      </w:pPr>
      <w:r w:rsidRPr="003261A1">
        <w:rPr>
          <w:lang w:val="it-IT"/>
        </w:rPr>
        <w:t>[1]</w:t>
      </w:r>
      <w:r w:rsidRPr="003261A1">
        <w:rPr>
          <w:lang w:val="it-IT"/>
        </w:rPr>
        <w:tab/>
        <w:t>AV1 Codec ISO Media File Format Binding,</w:t>
      </w:r>
      <w:r w:rsidRPr="003261A1">
        <w:rPr>
          <w:lang w:val="it-IT"/>
        </w:rPr>
        <w:br/>
      </w:r>
      <w:hyperlink r:id="rId15" w:history="1">
        <w:r w:rsidRPr="003261A1">
          <w:rPr>
            <w:rStyle w:val="Hyperlink"/>
            <w:lang w:val="it-IT"/>
          </w:rPr>
          <w:t>https://aomediacodec.github.io/av1-isobmff/</w:t>
        </w:r>
      </w:hyperlink>
    </w:p>
    <w:p w14:paraId="1BD83C3B" w14:textId="5414E7D3" w:rsidR="001D7761" w:rsidRDefault="00D775B6" w:rsidP="004F2923">
      <w:pPr>
        <w:pStyle w:val="Heading1"/>
      </w:pPr>
      <w:r>
        <w:t xml:space="preserve">2.9 </w:t>
      </w:r>
      <w:r w:rsidR="00EB2C64">
        <w:t>Changed p</w:t>
      </w:r>
      <w:r w:rsidR="004F2923">
        <w:t xml:space="preserve">roposed </w:t>
      </w:r>
      <w:r w:rsidR="00EB2C64">
        <w:t xml:space="preserve">text </w:t>
      </w:r>
      <w:r w:rsidR="004F2923">
        <w:t>after MPEG#152</w:t>
      </w:r>
    </w:p>
    <w:p w14:paraId="536F5B3F" w14:textId="3B51537D" w:rsidR="004F2923" w:rsidRDefault="00FD6F57" w:rsidP="004F2923">
      <w:r>
        <w:t xml:space="preserve">Based on Contribution </w:t>
      </w:r>
      <w:hyperlink r:id="rId16" w:history="1">
        <w:r w:rsidRPr="00FD6F57">
          <w:rPr>
            <w:rStyle w:val="Hyperlink"/>
          </w:rPr>
          <w:t>m74450</w:t>
        </w:r>
      </w:hyperlink>
      <w:r>
        <w:t>, the following changes to the CMAF specification are considered:</w:t>
      </w:r>
    </w:p>
    <w:p w14:paraId="3A56690C" w14:textId="77777777" w:rsidR="00FD6F57" w:rsidRDefault="00FD6F57" w:rsidP="004F2923"/>
    <w:tbl>
      <w:tblPr>
        <w:tblStyle w:val="TableGrid"/>
        <w:tblW w:w="0" w:type="auto"/>
        <w:tblLook w:val="04A0" w:firstRow="1" w:lastRow="0" w:firstColumn="1" w:lastColumn="0" w:noHBand="0" w:noVBand="1"/>
      </w:tblPr>
      <w:tblGrid>
        <w:gridCol w:w="2852"/>
        <w:gridCol w:w="2899"/>
        <w:gridCol w:w="2879"/>
      </w:tblGrid>
      <w:tr w:rsidR="004F2923" w14:paraId="58C502D5" w14:textId="77777777" w:rsidTr="004F2923">
        <w:tc>
          <w:tcPr>
            <w:tcW w:w="2852" w:type="dxa"/>
            <w:shd w:val="clear" w:color="auto" w:fill="4F81BD" w:themeFill="accent1"/>
          </w:tcPr>
          <w:p w14:paraId="720C6809" w14:textId="77777777" w:rsidR="004F2923" w:rsidRPr="009643DB" w:rsidRDefault="004F2923" w:rsidP="00A62332">
            <w:pPr>
              <w:rPr>
                <w:b/>
                <w:bCs/>
              </w:rPr>
            </w:pPr>
            <w:r w:rsidRPr="009643DB">
              <w:rPr>
                <w:b/>
                <w:bCs/>
              </w:rPr>
              <w:t>Existing te</w:t>
            </w:r>
            <w:r>
              <w:rPr>
                <w:b/>
                <w:bCs/>
              </w:rPr>
              <w:t>x</w:t>
            </w:r>
            <w:r w:rsidRPr="009643DB">
              <w:rPr>
                <w:b/>
                <w:bCs/>
              </w:rPr>
              <w:t>t</w:t>
            </w:r>
          </w:p>
        </w:tc>
        <w:tc>
          <w:tcPr>
            <w:tcW w:w="2899" w:type="dxa"/>
            <w:shd w:val="clear" w:color="auto" w:fill="4F81BD" w:themeFill="accent1"/>
          </w:tcPr>
          <w:p w14:paraId="61000D8A" w14:textId="093C54CB" w:rsidR="004F2923" w:rsidRPr="009643DB" w:rsidRDefault="004F2923" w:rsidP="00A62332">
            <w:pPr>
              <w:rPr>
                <w:b/>
                <w:bCs/>
              </w:rPr>
            </w:pPr>
            <w:r w:rsidRPr="009643DB">
              <w:rPr>
                <w:b/>
                <w:bCs/>
              </w:rPr>
              <w:t>Proposed text</w:t>
            </w:r>
            <w:r>
              <w:rPr>
                <w:b/>
                <w:bCs/>
              </w:rPr>
              <w:t xml:space="preserve"> (including minor improvements to text from</w:t>
            </w:r>
            <w:r w:rsidR="00FD6F57">
              <w:rPr>
                <w:b/>
                <w:bCs/>
              </w:rPr>
              <w:t xml:space="preserve"> previous</w:t>
            </w:r>
            <w:r>
              <w:rPr>
                <w:b/>
                <w:bCs/>
              </w:rPr>
              <w:t xml:space="preserve"> </w:t>
            </w:r>
            <w:proofErr w:type="spellStart"/>
            <w:r>
              <w:rPr>
                <w:b/>
                <w:bCs/>
              </w:rPr>
              <w:t>TuC</w:t>
            </w:r>
            <w:proofErr w:type="spellEnd"/>
            <w:r>
              <w:rPr>
                <w:b/>
                <w:bCs/>
              </w:rPr>
              <w:t>)</w:t>
            </w:r>
          </w:p>
        </w:tc>
        <w:tc>
          <w:tcPr>
            <w:tcW w:w="2879" w:type="dxa"/>
            <w:shd w:val="clear" w:color="auto" w:fill="4F81BD" w:themeFill="accent1"/>
          </w:tcPr>
          <w:p w14:paraId="5A14531A" w14:textId="77777777" w:rsidR="004F2923" w:rsidRPr="009643DB" w:rsidRDefault="004F2923" w:rsidP="00A62332">
            <w:pPr>
              <w:rPr>
                <w:b/>
                <w:bCs/>
              </w:rPr>
            </w:pPr>
            <w:r w:rsidRPr="009643DB">
              <w:rPr>
                <w:b/>
                <w:bCs/>
              </w:rPr>
              <w:t>Justification for change</w:t>
            </w:r>
          </w:p>
        </w:tc>
      </w:tr>
      <w:tr w:rsidR="004F2923" w14:paraId="74BC36E1" w14:textId="77777777" w:rsidTr="004F2923">
        <w:tc>
          <w:tcPr>
            <w:tcW w:w="2852" w:type="dxa"/>
          </w:tcPr>
          <w:p w14:paraId="190A7EEC" w14:textId="77777777" w:rsidR="004F2923" w:rsidRDefault="004F2923" w:rsidP="00A62332">
            <w:r w:rsidRPr="00CD7677">
              <w:rPr>
                <w:i/>
                <w:iCs/>
              </w:rPr>
              <w:t>Encrypted non video tracks</w:t>
            </w:r>
            <w:r>
              <w:rPr>
                <w:i/>
                <w:iCs/>
              </w:rPr>
              <w:t xml:space="preserve"> …</w:t>
            </w:r>
          </w:p>
        </w:tc>
        <w:tc>
          <w:tcPr>
            <w:tcW w:w="2899" w:type="dxa"/>
          </w:tcPr>
          <w:p w14:paraId="42B3D988" w14:textId="77777777" w:rsidR="004F2923" w:rsidRDefault="004F2923" w:rsidP="00A62332">
            <w:r w:rsidRPr="00CD7677">
              <w:rPr>
                <w:i/>
                <w:iCs/>
              </w:rPr>
              <w:t>Encrypted non-NAL structured tracks</w:t>
            </w:r>
            <w:r>
              <w:rPr>
                <w:i/>
                <w:iCs/>
              </w:rPr>
              <w:t xml:space="preserve"> </w:t>
            </w:r>
            <w:r w:rsidRPr="009B75CE">
              <w:rPr>
                <w:i/>
                <w:iCs/>
              </w:rPr>
              <w:t>(including non-NAL structured video tracks and non-video tracks)</w:t>
            </w:r>
            <w:r>
              <w:rPr>
                <w:i/>
                <w:iCs/>
              </w:rPr>
              <w:t xml:space="preserve"> …</w:t>
            </w:r>
          </w:p>
        </w:tc>
        <w:tc>
          <w:tcPr>
            <w:tcW w:w="2879" w:type="dxa"/>
          </w:tcPr>
          <w:p w14:paraId="08AD2049" w14:textId="77777777" w:rsidR="004F2923" w:rsidRDefault="004F2923" w:rsidP="00A62332">
            <w:r>
              <w:t>This change takes the fact into account that not all video codecs are NAL structured. (The preceding paragraph considers NAL structured video only.)</w:t>
            </w:r>
          </w:p>
        </w:tc>
      </w:tr>
      <w:tr w:rsidR="004F2923" w14:paraId="38BD0AB5" w14:textId="77777777" w:rsidTr="004F2923">
        <w:tc>
          <w:tcPr>
            <w:tcW w:w="2852" w:type="dxa"/>
          </w:tcPr>
          <w:p w14:paraId="7B197B11" w14:textId="07E2402A" w:rsidR="004F2923" w:rsidRDefault="004F2923" w:rsidP="00A62332">
            <w:r>
              <w:t xml:space="preserve">… </w:t>
            </w:r>
            <w:r w:rsidRPr="001C5590">
              <w:rPr>
                <w:i/>
                <w:iCs/>
              </w:rPr>
              <w:t>shall use the schemes specified in ISO/IEC 23001-7</w:t>
            </w:r>
            <w:r>
              <w:rPr>
                <w:i/>
                <w:iCs/>
              </w:rPr>
              <w:t xml:space="preserve"> </w:t>
            </w:r>
            <w:r w:rsidRPr="00CD7677">
              <w:rPr>
                <w:i/>
                <w:iCs/>
              </w:rPr>
              <w:t>which define a full media sample encryption method for each scheme</w:t>
            </w:r>
          </w:p>
        </w:tc>
        <w:tc>
          <w:tcPr>
            <w:tcW w:w="2899" w:type="dxa"/>
          </w:tcPr>
          <w:p w14:paraId="1B9329B3" w14:textId="7DCCBB24" w:rsidR="004F2923" w:rsidRDefault="004F2923" w:rsidP="00A62332">
            <w:r>
              <w:rPr>
                <w:i/>
                <w:iCs/>
              </w:rPr>
              <w:t>…</w:t>
            </w:r>
            <w:r w:rsidRPr="00CD7677">
              <w:rPr>
                <w:i/>
                <w:iCs/>
              </w:rPr>
              <w:t xml:space="preserve"> may use either full sample encryption or subsample encryption as defined in ISO/IEC 23001-7.</w:t>
            </w:r>
          </w:p>
        </w:tc>
        <w:tc>
          <w:tcPr>
            <w:tcW w:w="2879" w:type="dxa"/>
          </w:tcPr>
          <w:p w14:paraId="77B36881" w14:textId="77777777" w:rsidR="004F2923" w:rsidRDefault="004F2923" w:rsidP="00A62332">
            <w:r>
              <w:t>This change reflects the recent clarification in ISO 23001-7.</w:t>
            </w:r>
          </w:p>
        </w:tc>
      </w:tr>
      <w:tr w:rsidR="004F2923" w14:paraId="4C8B8469" w14:textId="77777777" w:rsidTr="004F2923">
        <w:tc>
          <w:tcPr>
            <w:tcW w:w="2852" w:type="dxa"/>
          </w:tcPr>
          <w:p w14:paraId="4750A6AF" w14:textId="77777777" w:rsidR="004F2923" w:rsidRDefault="004F2923" w:rsidP="00A62332"/>
        </w:tc>
        <w:tc>
          <w:tcPr>
            <w:tcW w:w="2899" w:type="dxa"/>
          </w:tcPr>
          <w:p w14:paraId="7C1754BF" w14:textId="77777777" w:rsidR="004F2923" w:rsidRDefault="004F2923" w:rsidP="00A62332">
            <w:pPr>
              <w:rPr>
                <w:i/>
                <w:iCs/>
              </w:rPr>
            </w:pPr>
            <w:r w:rsidRPr="001B1227">
              <w:rPr>
                <w:i/>
                <w:iCs/>
              </w:rPr>
              <w:t xml:space="preserve">Subsample encryption shall only be used with tracks </w:t>
            </w:r>
            <w:r>
              <w:rPr>
                <w:i/>
                <w:iCs/>
              </w:rPr>
              <w:t>for which</w:t>
            </w:r>
            <w:r w:rsidRPr="001B1227">
              <w:rPr>
                <w:i/>
                <w:iCs/>
              </w:rPr>
              <w:t xml:space="preserve"> </w:t>
            </w:r>
            <w:r>
              <w:rPr>
                <w:i/>
                <w:iCs/>
              </w:rPr>
              <w:t xml:space="preserve">the underlying </w:t>
            </w:r>
            <w:r w:rsidRPr="001B1227">
              <w:rPr>
                <w:i/>
                <w:iCs/>
              </w:rPr>
              <w:t>CMAF media profile include</w:t>
            </w:r>
            <w:r>
              <w:rPr>
                <w:i/>
                <w:iCs/>
              </w:rPr>
              <w:t>s</w:t>
            </w:r>
            <w:r w:rsidRPr="001B1227">
              <w:rPr>
                <w:i/>
                <w:iCs/>
              </w:rPr>
              <w:t xml:space="preserve"> a definition of subsamples.</w:t>
            </w:r>
          </w:p>
          <w:p w14:paraId="261B270A" w14:textId="77777777" w:rsidR="004F2923" w:rsidRDefault="004F2923" w:rsidP="00A62332"/>
          <w:p w14:paraId="7AB563A6" w14:textId="77777777" w:rsidR="004F2923" w:rsidRDefault="004F2923" w:rsidP="00A62332">
            <w:pPr>
              <w:jc w:val="center"/>
            </w:pPr>
            <w:r>
              <w:t>or</w:t>
            </w:r>
          </w:p>
          <w:p w14:paraId="1BBCE047" w14:textId="77777777" w:rsidR="004F2923" w:rsidRDefault="004F2923" w:rsidP="00A62332"/>
          <w:p w14:paraId="25FB7E36" w14:textId="77777777" w:rsidR="004F2923" w:rsidRDefault="004F2923" w:rsidP="00A62332">
            <w:pPr>
              <w:rPr>
                <w:i/>
                <w:iCs/>
              </w:rPr>
            </w:pPr>
            <w:r w:rsidRPr="00C35306">
              <w:rPr>
                <w:i/>
                <w:iCs/>
              </w:rPr>
              <w:t>Subsample encryption shall not be used with tracks for which the corresponding CMAF media profile does not include a definition of subsamples.</w:t>
            </w:r>
          </w:p>
          <w:p w14:paraId="0A2D6105" w14:textId="77777777" w:rsidR="00511E11" w:rsidRDefault="00511E11" w:rsidP="00A62332">
            <w:pPr>
              <w:rPr>
                <w:i/>
                <w:iCs/>
              </w:rPr>
            </w:pPr>
          </w:p>
          <w:p w14:paraId="4D9E0426" w14:textId="461C1F0A" w:rsidR="00511E11" w:rsidRPr="00A92075" w:rsidRDefault="00511E11" w:rsidP="00A92075">
            <w:pPr>
              <w:jc w:val="center"/>
            </w:pPr>
            <w:r w:rsidRPr="00A92075">
              <w:t>or</w:t>
            </w:r>
          </w:p>
          <w:p w14:paraId="7E635811" w14:textId="77777777" w:rsidR="00511E11" w:rsidRDefault="00511E11" w:rsidP="00A62332">
            <w:pPr>
              <w:rPr>
                <w:i/>
                <w:iCs/>
              </w:rPr>
            </w:pPr>
          </w:p>
          <w:p w14:paraId="76984046" w14:textId="5B9F65E4" w:rsidR="00511E11" w:rsidRDefault="00511E11" w:rsidP="00A62332">
            <w:pPr>
              <w:rPr>
                <w:i/>
                <w:iCs/>
              </w:rPr>
            </w:pPr>
            <w:r w:rsidRPr="00511E11">
              <w:rPr>
                <w:i/>
                <w:iCs/>
              </w:rPr>
              <w:lastRenderedPageBreak/>
              <w:t>CMAF media profiles may impose restrictions</w:t>
            </w:r>
            <w:r w:rsidR="00FD6F57">
              <w:rPr>
                <w:i/>
                <w:iCs/>
              </w:rPr>
              <w:t xml:space="preserve"> on </w:t>
            </w:r>
            <w:r w:rsidR="000B37C7" w:rsidRPr="000B37C7">
              <w:rPr>
                <w:i/>
                <w:iCs/>
              </w:rPr>
              <w:t>how subsamples may be constructed from sample data.</w:t>
            </w:r>
          </w:p>
          <w:p w14:paraId="37F4B8C5" w14:textId="77777777" w:rsidR="00511E11" w:rsidRDefault="00511E11" w:rsidP="00A62332"/>
        </w:tc>
        <w:tc>
          <w:tcPr>
            <w:tcW w:w="2879" w:type="dxa"/>
          </w:tcPr>
          <w:p w14:paraId="42612127" w14:textId="77777777" w:rsidR="004F2923" w:rsidRDefault="004F2923" w:rsidP="00A62332">
            <w:r>
              <w:lastRenderedPageBreak/>
              <w:t>This addition addresses compatibility concerns with deployed (legacy) CMAF clients by making encryption a feature of individual CMAF media profiles. This aligns with the considered additions to CENC (new subclause 9.5.3), where support for subsample encryption requires format specific definitions.</w:t>
            </w:r>
          </w:p>
          <w:p w14:paraId="2341A8DD" w14:textId="77777777" w:rsidR="004F2923" w:rsidRDefault="004F2923" w:rsidP="00A62332"/>
          <w:p w14:paraId="37884D5A" w14:textId="111489CB" w:rsidR="004F2923" w:rsidRDefault="004F2923" w:rsidP="00A62332">
            <w:r w:rsidRPr="00BA1755">
              <w:rPr>
                <w:b/>
                <w:bCs/>
              </w:rPr>
              <w:t>Note:</w:t>
            </w:r>
            <w:r>
              <w:t xml:space="preserve"> The 2</w:t>
            </w:r>
            <w:r w:rsidRPr="009B429E">
              <w:rPr>
                <w:vertAlign w:val="superscript"/>
              </w:rPr>
              <w:t>nd</w:t>
            </w:r>
            <w:r>
              <w:t xml:space="preserve"> proposed change was not captured in the </w:t>
            </w:r>
            <w:proofErr w:type="spellStart"/>
            <w:r>
              <w:t>TuC</w:t>
            </w:r>
            <w:proofErr w:type="spellEnd"/>
            <w:r>
              <w:t xml:space="preserve"> document, but originates from </w:t>
            </w:r>
            <w:r w:rsidR="00D346DD">
              <w:t>MPEG#151</w:t>
            </w:r>
            <w:r>
              <w:t xml:space="preserve"> </w:t>
            </w:r>
            <w:r w:rsidR="00D346DD">
              <w:t>discussions:</w:t>
            </w:r>
            <w:r>
              <w:t xml:space="preserve"> </w:t>
            </w:r>
            <w:hyperlink r:id="rId17" w:history="1">
              <w:r w:rsidRPr="00C35306">
                <w:rPr>
                  <w:rStyle w:val="Hyperlink"/>
                </w:rPr>
                <w:t>GitLab discussion</w:t>
              </w:r>
            </w:hyperlink>
            <w:r>
              <w:t>.</w:t>
            </w:r>
          </w:p>
          <w:p w14:paraId="41A64560" w14:textId="77777777" w:rsidR="00A92075" w:rsidRDefault="00A92075" w:rsidP="00A62332"/>
          <w:p w14:paraId="28F7FC01" w14:textId="4600537A" w:rsidR="00A92075" w:rsidRDefault="00A92075" w:rsidP="00A62332">
            <w:r w:rsidRPr="00A92075">
              <w:rPr>
                <w:b/>
                <w:bCs/>
              </w:rPr>
              <w:lastRenderedPageBreak/>
              <w:t>Note2</w:t>
            </w:r>
            <w:r>
              <w:t>: The 3</w:t>
            </w:r>
            <w:r w:rsidRPr="00A92075">
              <w:rPr>
                <w:vertAlign w:val="superscript"/>
              </w:rPr>
              <w:t>rd</w:t>
            </w:r>
            <w:r>
              <w:t xml:space="preserve"> proposed change was raised verbally during MPEG#152</w:t>
            </w:r>
            <w:r w:rsidR="00EB2C64">
              <w:t xml:space="preserve"> discussion</w:t>
            </w:r>
            <w:r>
              <w:t>.</w:t>
            </w:r>
          </w:p>
        </w:tc>
      </w:tr>
    </w:tbl>
    <w:p w14:paraId="1F638604" w14:textId="77777777" w:rsidR="004F2923" w:rsidRDefault="004F2923" w:rsidP="004F2923"/>
    <w:p w14:paraId="37222051" w14:textId="4A79F421" w:rsidR="00511E11" w:rsidRDefault="00511E11" w:rsidP="004F2923">
      <w:r w:rsidRPr="00FD6F57">
        <w:rPr>
          <w:b/>
          <w:bCs/>
        </w:rPr>
        <w:t>Note</w:t>
      </w:r>
      <w:r>
        <w:t>: Further discussion is expected to happen in GitLab:</w:t>
      </w:r>
    </w:p>
    <w:p w14:paraId="1D3F5DD0" w14:textId="167112E3" w:rsidR="00FA1437" w:rsidRDefault="00FA1437" w:rsidP="004F2923">
      <w:hyperlink r:id="rId18" w:history="1">
        <w:r w:rsidRPr="009A265D">
          <w:rPr>
            <w:rStyle w:val="Hyperlink"/>
          </w:rPr>
          <w:t>https://git.mpeg.expert/MPEG/Systems/ApplicationFormat/CMAF/-/issues/93</w:t>
        </w:r>
      </w:hyperlink>
    </w:p>
    <w:p w14:paraId="239E6A35" w14:textId="77777777" w:rsidR="00511E11" w:rsidRDefault="00511E11" w:rsidP="004F2923"/>
    <w:p w14:paraId="2210E0B7" w14:textId="77777777" w:rsidR="004F2923" w:rsidRPr="009E553E" w:rsidRDefault="004F2923" w:rsidP="001D7761"/>
    <w:p w14:paraId="3C00F69A" w14:textId="63772C5C" w:rsidR="006807F8" w:rsidRPr="001F2EE9" w:rsidRDefault="00C742F1" w:rsidP="00C742F1">
      <w:pPr>
        <w:pStyle w:val="Heading1"/>
        <w:keepLines w:val="0"/>
        <w:numPr>
          <w:ilvl w:val="0"/>
          <w:numId w:val="1"/>
        </w:numPr>
        <w:spacing w:before="240" w:after="60" w:line="240" w:lineRule="auto"/>
        <w:rPr>
          <w:bCs/>
          <w:sz w:val="32"/>
          <w:lang w:val="en-CA"/>
        </w:rPr>
      </w:pPr>
      <w:r w:rsidRPr="00C742F1">
        <w:rPr>
          <w:bCs/>
          <w:sz w:val="32"/>
        </w:rPr>
        <w:t>Support for AES-256 in encrypted profiles</w:t>
      </w:r>
    </w:p>
    <w:p w14:paraId="732D1F42" w14:textId="77777777" w:rsidR="00C742F1" w:rsidRPr="00AC233A" w:rsidRDefault="001F2EE9" w:rsidP="00C742F1">
      <w:pPr>
        <w:pStyle w:val="Heading1"/>
      </w:pPr>
      <w:r>
        <w:rPr>
          <w:lang w:val="en-CA"/>
        </w:rPr>
        <w:t>3.1</w:t>
      </w:r>
      <w:r>
        <w:rPr>
          <w:lang w:val="en-CA"/>
        </w:rPr>
        <w:tab/>
      </w:r>
      <w:r w:rsidR="00C742F1" w:rsidRPr="00B04A9A">
        <w:t>Introduction</w:t>
      </w:r>
    </w:p>
    <w:p w14:paraId="25150E28" w14:textId="77777777" w:rsidR="00C742F1" w:rsidRDefault="00C742F1" w:rsidP="00C742F1">
      <w:r>
        <w:t xml:space="preserve">This contribution asks CMAF experts to consider the support of AES-256 support in CMAF profile. The File Format group is developing an amendment addressing this support in Common Encryption </w:t>
      </w:r>
      <w:r>
        <w:fldChar w:fldCharType="begin"/>
      </w:r>
      <w:r>
        <w:instrText xml:space="preserve"> REF _Ref187238611 \r \h </w:instrText>
      </w:r>
      <w:r>
        <w:fldChar w:fldCharType="separate"/>
      </w:r>
      <w:r>
        <w:t>[1]</w:t>
      </w:r>
      <w:r>
        <w:fldChar w:fldCharType="end"/>
      </w:r>
      <w:r>
        <w:t xml:space="preserve"> and there is a need from the industry to have this support also available in CMAF. The need comes from evolution of regulation in the US </w:t>
      </w:r>
      <w:r>
        <w:fldChar w:fldCharType="begin"/>
      </w:r>
      <w:r>
        <w:instrText xml:space="preserve"> REF _Ref193096228 \r \h </w:instrText>
      </w:r>
      <w:r>
        <w:fldChar w:fldCharType="separate"/>
      </w:r>
      <w:r>
        <w:t>[2]</w:t>
      </w:r>
      <w:r>
        <w:fldChar w:fldCharType="end"/>
      </w:r>
      <w:r>
        <w:t xml:space="preserve">, as explained below. </w:t>
      </w:r>
    </w:p>
    <w:p w14:paraId="33CCCCA7" w14:textId="77777777" w:rsidR="00C742F1" w:rsidRDefault="00C742F1" w:rsidP="00C742F1">
      <w:r>
        <w:t xml:space="preserve">We would like to hear experts’ </w:t>
      </w:r>
      <w:proofErr w:type="gramStart"/>
      <w:r>
        <w:t>advices</w:t>
      </w:r>
      <w:proofErr w:type="gramEnd"/>
      <w:r>
        <w:t xml:space="preserve"> and recommendations on how to support AES-256 in CMAF.</w:t>
      </w:r>
    </w:p>
    <w:p w14:paraId="52D3FE61" w14:textId="78BD40DA" w:rsidR="00C742F1" w:rsidRPr="003C0C37" w:rsidRDefault="00C742F1" w:rsidP="00C742F1">
      <w:pPr>
        <w:pStyle w:val="Heading1"/>
      </w:pPr>
      <w:r>
        <w:t>3.2 Context and requirements</w:t>
      </w:r>
    </w:p>
    <w:p w14:paraId="29D2B5AB" w14:textId="77777777" w:rsidR="00C742F1" w:rsidRPr="00B9071E" w:rsidRDefault="00C742F1" w:rsidP="00C742F1">
      <w:pPr>
        <w:rPr>
          <w:b/>
          <w:bCs/>
          <w:u w:val="single"/>
        </w:rPr>
      </w:pPr>
      <w:r w:rsidRPr="00B9071E">
        <w:rPr>
          <w:b/>
          <w:bCs/>
          <w:u w:val="single"/>
        </w:rPr>
        <w:t>Regulation</w:t>
      </w:r>
    </w:p>
    <w:p w14:paraId="13902037" w14:textId="77777777" w:rsidR="00C742F1" w:rsidRDefault="00C742F1" w:rsidP="00C742F1"/>
    <w:p w14:paraId="1B308F36" w14:textId="77777777" w:rsidR="00C742F1" w:rsidRDefault="00C742F1" w:rsidP="00C742F1">
      <w:r w:rsidRPr="007819CB">
        <w:t>The NSA is defining security requirements for future “quantum-resistant” products in the Commercial National Security Algorithm Suite (CNSA) 2.0</w:t>
      </w:r>
      <w:r>
        <w:t xml:space="preserve"> </w:t>
      </w:r>
      <w:r>
        <w:fldChar w:fldCharType="begin"/>
      </w:r>
      <w:r>
        <w:instrText xml:space="preserve"> REF _Ref193096228 \r \h </w:instrText>
      </w:r>
      <w:r>
        <w:fldChar w:fldCharType="separate"/>
      </w:r>
      <w:r>
        <w:t>[2]</w:t>
      </w:r>
      <w:r>
        <w:fldChar w:fldCharType="end"/>
      </w:r>
      <w:r w:rsidRPr="007819CB">
        <w:t xml:space="preserve">. </w:t>
      </w:r>
      <w:proofErr w:type="gramStart"/>
      <w:r w:rsidRPr="007819CB">
        <w:t xml:space="preserve">In particular, </w:t>
      </w:r>
      <w:r w:rsidRPr="00B3598C">
        <w:rPr>
          <w:b/>
          <w:bCs/>
        </w:rPr>
        <w:t>for</w:t>
      </w:r>
      <w:proofErr w:type="gramEnd"/>
      <w:r w:rsidRPr="007819CB">
        <w:t xml:space="preserve"> </w:t>
      </w:r>
      <w:r w:rsidRPr="00B3598C">
        <w:rPr>
          <w:b/>
          <w:bCs/>
        </w:rPr>
        <w:t>symmetric-key algorithms, using 256-bit keys will become mandatory</w:t>
      </w:r>
      <w:r w:rsidRPr="007819CB">
        <w:t xml:space="preserve">. </w:t>
      </w:r>
      <w:r>
        <w:t xml:space="preserve">The NSA set </w:t>
      </w:r>
      <w:r w:rsidRPr="007819CB">
        <w:t xml:space="preserve">a milestone </w:t>
      </w:r>
      <w:r>
        <w:t xml:space="preserve">in 2030 </w:t>
      </w:r>
      <w:r w:rsidRPr="007819CB">
        <w:t xml:space="preserve">from which </w:t>
      </w:r>
      <w:r>
        <w:t xml:space="preserve">IP </w:t>
      </w:r>
      <w:r w:rsidRPr="007819CB">
        <w:t xml:space="preserve">products not compliant to CNSA 2.0 </w:t>
      </w:r>
      <w:r>
        <w:t>could not</w:t>
      </w:r>
      <w:r w:rsidRPr="007819CB">
        <w:t xml:space="preserve"> be sold </w:t>
      </w:r>
      <w:r>
        <w:t xml:space="preserve">anymore </w:t>
      </w:r>
      <w:r w:rsidRPr="007819CB">
        <w:t>in the US.</w:t>
      </w:r>
      <w:r>
        <w:t xml:space="preserve"> </w:t>
      </w:r>
    </w:p>
    <w:p w14:paraId="30F2CB0F" w14:textId="77777777" w:rsidR="00C742F1" w:rsidRDefault="00C742F1" w:rsidP="00C742F1"/>
    <w:p w14:paraId="6D64BA04" w14:textId="77777777" w:rsidR="00C742F1" w:rsidRPr="00B9071E" w:rsidRDefault="00C742F1" w:rsidP="00C742F1">
      <w:pPr>
        <w:rPr>
          <w:b/>
          <w:bCs/>
          <w:u w:val="single"/>
        </w:rPr>
      </w:pPr>
      <w:r w:rsidRPr="00B9071E">
        <w:rPr>
          <w:b/>
          <w:bCs/>
          <w:u w:val="single"/>
        </w:rPr>
        <w:t>Impact</w:t>
      </w:r>
      <w:r>
        <w:rPr>
          <w:b/>
          <w:bCs/>
          <w:u w:val="single"/>
        </w:rPr>
        <w:t xml:space="preserve"> on the market</w:t>
      </w:r>
    </w:p>
    <w:p w14:paraId="4C4114CD" w14:textId="77777777" w:rsidR="00C742F1" w:rsidRDefault="00C742F1" w:rsidP="00C742F1"/>
    <w:p w14:paraId="77C7E525" w14:textId="77777777" w:rsidR="00C742F1" w:rsidRPr="007819CB" w:rsidRDefault="00C742F1" w:rsidP="00C742F1">
      <w:r>
        <w:t xml:space="preserve">The market of video surveillance will be impacted by this new regulation. </w:t>
      </w:r>
      <w:proofErr w:type="spellStart"/>
      <w:r>
        <w:t>Standardisation</w:t>
      </w:r>
      <w:proofErr w:type="spellEnd"/>
      <w:r>
        <w:t xml:space="preserve"> organizations or industrial consortia have concerns about this. For example, </w:t>
      </w:r>
      <w:r w:rsidRPr="007819CB">
        <w:t>ONVIF</w:t>
      </w:r>
      <w:r>
        <w:t xml:space="preserve"> </w:t>
      </w:r>
      <w:r w:rsidRPr="007819CB">
        <w:t xml:space="preserve">(Open Network Video Interface Forum) </w:t>
      </w:r>
      <w:r>
        <w:t xml:space="preserve">defines </w:t>
      </w:r>
      <w:r w:rsidRPr="007819CB">
        <w:t>specification</w:t>
      </w:r>
      <w:r>
        <w:t>s</w:t>
      </w:r>
      <w:r w:rsidRPr="007819CB">
        <w:t xml:space="preserve"> </w:t>
      </w:r>
      <w:r>
        <w:t xml:space="preserve">that </w:t>
      </w:r>
      <w:r w:rsidRPr="007819CB">
        <w:t xml:space="preserve">makes mandatory the support of </w:t>
      </w:r>
      <w:r w:rsidRPr="007819CB">
        <w:rPr>
          <w:b/>
          <w:bCs/>
        </w:rPr>
        <w:t>MPEG Common Encryption</w:t>
      </w:r>
      <w:r w:rsidRPr="007819CB">
        <w:t xml:space="preserve"> </w:t>
      </w:r>
      <w:r>
        <w:t xml:space="preserve">and </w:t>
      </w:r>
      <w:r w:rsidRPr="00B9071E">
        <w:rPr>
          <w:b/>
          <w:bCs/>
        </w:rPr>
        <w:t>CMAF</w:t>
      </w:r>
      <w:r>
        <w:t xml:space="preserve"> </w:t>
      </w:r>
      <w:r w:rsidRPr="007819CB">
        <w:t>for devices support</w:t>
      </w:r>
      <w:r>
        <w:t>ing</w:t>
      </w:r>
      <w:r w:rsidRPr="007819CB">
        <w:t xml:space="preserve"> </w:t>
      </w:r>
      <w:r>
        <w:t xml:space="preserve">the </w:t>
      </w:r>
      <w:r w:rsidRPr="007819CB">
        <w:t xml:space="preserve">recording </w:t>
      </w:r>
      <w:r>
        <w:t xml:space="preserve">of </w:t>
      </w:r>
      <w:r w:rsidRPr="007819CB">
        <w:t>encrypt</w:t>
      </w:r>
      <w:r>
        <w:t xml:space="preserve">ed content </w:t>
      </w:r>
      <w:r>
        <w:fldChar w:fldCharType="begin"/>
      </w:r>
      <w:r>
        <w:instrText xml:space="preserve"> REF _Ref193096365 \r \h </w:instrText>
      </w:r>
      <w:r>
        <w:fldChar w:fldCharType="separate"/>
      </w:r>
      <w:r>
        <w:t>[3]</w:t>
      </w:r>
      <w:r>
        <w:fldChar w:fldCharType="end"/>
      </w:r>
      <w:r w:rsidRPr="007819CB">
        <w:t>.</w:t>
      </w:r>
      <w:r>
        <w:t xml:space="preserve"> To keep on using MPEG standards, to guarantee interoperability, there is a need for CMAF to consider AES-256.</w:t>
      </w:r>
    </w:p>
    <w:p w14:paraId="4AAEB321" w14:textId="77777777" w:rsidR="00C742F1" w:rsidRDefault="00C742F1" w:rsidP="00C742F1"/>
    <w:p w14:paraId="2B1AC80A" w14:textId="77777777" w:rsidR="00C742F1" w:rsidRPr="00B9071E" w:rsidRDefault="00C742F1" w:rsidP="00C742F1">
      <w:pPr>
        <w:rPr>
          <w:b/>
          <w:bCs/>
          <w:u w:val="single"/>
        </w:rPr>
      </w:pPr>
      <w:r>
        <w:rPr>
          <w:b/>
          <w:bCs/>
          <w:u w:val="single"/>
        </w:rPr>
        <w:t>On-going work in Common Encryption</w:t>
      </w:r>
    </w:p>
    <w:p w14:paraId="3D78F350" w14:textId="77777777" w:rsidR="00C742F1" w:rsidRDefault="00C742F1" w:rsidP="00C742F1"/>
    <w:p w14:paraId="641B0912" w14:textId="77777777" w:rsidR="00C742F1" w:rsidRDefault="00C742F1" w:rsidP="00C742F1">
      <w:r>
        <w:t xml:space="preserve">In July 2024, the MPEG File Format group started an amendment to Common Encryption considering the support of AES-256 </w:t>
      </w:r>
      <w:r>
        <w:fldChar w:fldCharType="begin"/>
      </w:r>
      <w:r>
        <w:instrText xml:space="preserve"> REF _Ref187238611 \r \h </w:instrText>
      </w:r>
      <w:r>
        <w:fldChar w:fldCharType="separate"/>
      </w:r>
      <w:r>
        <w:t>[1]</w:t>
      </w:r>
      <w:r>
        <w:fldChar w:fldCharType="end"/>
      </w:r>
      <w:r>
        <w:t>.</w:t>
      </w:r>
    </w:p>
    <w:p w14:paraId="7C37DC8A" w14:textId="77777777" w:rsidR="00C742F1" w:rsidRDefault="00C742F1" w:rsidP="00C742F1">
      <w:r>
        <w:t xml:space="preserve">The support for 256-bit keys has been added in the specification text as well as means to indicate which length is </w:t>
      </w:r>
      <w:proofErr w:type="gramStart"/>
      <w:r>
        <w:t>actually in</w:t>
      </w:r>
      <w:proofErr w:type="gramEnd"/>
      <w:r>
        <w:t xml:space="preserve"> use in the encrypted file but also in MIME types </w:t>
      </w:r>
      <w:r>
        <w:fldChar w:fldCharType="begin"/>
      </w:r>
      <w:r>
        <w:instrText xml:space="preserve"> REF _Ref193097724 \r \h </w:instrText>
      </w:r>
      <w:r>
        <w:fldChar w:fldCharType="separate"/>
      </w:r>
      <w:r>
        <w:t>[4]</w:t>
      </w:r>
      <w:r>
        <w:fldChar w:fldCharType="end"/>
      </w:r>
      <w:r>
        <w:t xml:space="preserve">. It is </w:t>
      </w:r>
      <w:r>
        <w:lastRenderedPageBreak/>
        <w:t xml:space="preserve">proposed to extend the </w:t>
      </w:r>
      <w:proofErr w:type="spellStart"/>
      <w:r>
        <w:t>TrackEncryptionBox</w:t>
      </w:r>
      <w:proofErr w:type="spellEnd"/>
      <w:r>
        <w:t xml:space="preserve"> and use its flags to indicate whether some Common Encryption features are in use or not; for example: 128 or 256 key-length, single of multiple keys, full or subsample encryption, pattern mode or not…. The only new feature compared to previous edition of Common Encryption is the variable length for encryption keys.</w:t>
      </w:r>
    </w:p>
    <w:p w14:paraId="061494A5" w14:textId="427F7698" w:rsidR="00C742F1" w:rsidRDefault="00C742F1" w:rsidP="00C742F1">
      <w:pPr>
        <w:pStyle w:val="Heading1"/>
      </w:pPr>
      <w:r>
        <w:t xml:space="preserve">3.3 Possible support in CMAF </w:t>
      </w:r>
    </w:p>
    <w:p w14:paraId="5E9730D1" w14:textId="77777777" w:rsidR="00C742F1" w:rsidRDefault="00C742F1" w:rsidP="00C742F1">
      <w:r>
        <w:t>A quick look at CMAF specification lets us think that while nothing is said about the length of the encryption keys, considering different key lengths would not break the CMAF encrypted tracks. (it was the same situation in MPEG Common Encryption). CMAF section 8 defines “encryption constraints” but a priori none prevents using longer encryption keys than 128-bits.</w:t>
      </w:r>
    </w:p>
    <w:p w14:paraId="6938A893" w14:textId="77777777" w:rsidR="00C742F1" w:rsidRDefault="00C742F1" w:rsidP="00C742F1"/>
    <w:p w14:paraId="3DA809C3" w14:textId="77777777" w:rsidR="00C742F1" w:rsidRDefault="00C742F1" w:rsidP="00C742F1">
      <w:r>
        <w:t>The CMAF presentation profiles (</w:t>
      </w:r>
      <w:proofErr w:type="spellStart"/>
      <w:r w:rsidRPr="00200FA7">
        <w:t>CMFHD</w:t>
      </w:r>
      <w:r>
        <w:t>c</w:t>
      </w:r>
      <w:proofErr w:type="spellEnd"/>
      <w:r>
        <w:t xml:space="preserve"> and </w:t>
      </w:r>
      <w:r w:rsidRPr="00200FA7">
        <w:t>CMFHD</w:t>
      </w:r>
      <w:r>
        <w:t xml:space="preserve">s) in Annex A.1 </w:t>
      </w:r>
      <w:proofErr w:type="gramStart"/>
      <w:r>
        <w:t>are</w:t>
      </w:r>
      <w:proofErr w:type="gramEnd"/>
      <w:r>
        <w:t xml:space="preserve"> respectively referencing the ‘</w:t>
      </w:r>
      <w:proofErr w:type="spellStart"/>
      <w:r>
        <w:t>cenc</w:t>
      </w:r>
      <w:proofErr w:type="spellEnd"/>
      <w:r>
        <w:t>’ and ‘</w:t>
      </w:r>
      <w:proofErr w:type="spellStart"/>
      <w:r>
        <w:t>cbcs’</w:t>
      </w:r>
      <w:proofErr w:type="spellEnd"/>
      <w:r>
        <w:t xml:space="preserve"> protection schemes. No mention about the length of encryption keys is given. We may assume that it can be any length, or we may interpret that it is 128-bit only as defined in Common Encryption 4</w:t>
      </w:r>
      <w:r w:rsidRPr="00200FA7">
        <w:rPr>
          <w:vertAlign w:val="superscript"/>
        </w:rPr>
        <w:t>th</w:t>
      </w:r>
      <w:r>
        <w:t xml:space="preserve"> edition. </w:t>
      </w:r>
    </w:p>
    <w:p w14:paraId="728B4911" w14:textId="77777777" w:rsidR="00C742F1" w:rsidRDefault="00C742F1" w:rsidP="00C742F1"/>
    <w:p w14:paraId="647EF919" w14:textId="77777777" w:rsidR="00C742F1" w:rsidRDefault="00C742F1" w:rsidP="00C742F1">
      <w:r>
        <w:t>The question we ask to CMAF experts is then:</w:t>
      </w:r>
    </w:p>
    <w:p w14:paraId="762731E2" w14:textId="77777777" w:rsidR="00C742F1" w:rsidRDefault="00C742F1" w:rsidP="00C742F1">
      <w:pPr>
        <w:pStyle w:val="ListParagraph"/>
        <w:numPr>
          <w:ilvl w:val="0"/>
          <w:numId w:val="58"/>
        </w:numPr>
      </w:pPr>
      <w:r>
        <w:t xml:space="preserve">Should we have an </w:t>
      </w:r>
      <w:r w:rsidRPr="00D036E3">
        <w:rPr>
          <w:b/>
          <w:bCs/>
        </w:rPr>
        <w:t xml:space="preserve">explicit </w:t>
      </w:r>
      <w:r>
        <w:rPr>
          <w:b/>
          <w:bCs/>
        </w:rPr>
        <w:t xml:space="preserve">CMAF presentation </w:t>
      </w:r>
      <w:r w:rsidRPr="00D036E3">
        <w:rPr>
          <w:b/>
          <w:bCs/>
        </w:rPr>
        <w:t>profile for encrypted tracks using AES-256</w:t>
      </w:r>
      <w:r>
        <w:t xml:space="preserve">? Or </w:t>
      </w:r>
    </w:p>
    <w:p w14:paraId="58B1AA54" w14:textId="77777777" w:rsidR="00C742F1" w:rsidRDefault="00C742F1" w:rsidP="00C742F1">
      <w:pPr>
        <w:pStyle w:val="ListParagraph"/>
        <w:numPr>
          <w:ilvl w:val="0"/>
          <w:numId w:val="58"/>
        </w:numPr>
      </w:pPr>
      <w:r>
        <w:t>Should we keep on using existing ones and consider the signaling introduced by the AMD to Common Encryption to determine the key length in use?</w:t>
      </w:r>
    </w:p>
    <w:p w14:paraId="32E042B1" w14:textId="3823F9DB" w:rsidR="00C742F1" w:rsidRDefault="00C742F1" w:rsidP="00C742F1">
      <w:pPr>
        <w:pStyle w:val="ListParagraph"/>
        <w:numPr>
          <w:ilvl w:val="1"/>
          <w:numId w:val="58"/>
        </w:numPr>
      </w:pPr>
      <w:r>
        <w:t>In this case, we may want to update the section 8 to indicate the 128 or 256-bit keys can be used.</w:t>
      </w:r>
    </w:p>
    <w:p w14:paraId="7238B61B" w14:textId="77777777" w:rsidR="00BF67AD" w:rsidRDefault="00BF67AD" w:rsidP="00BF67AD"/>
    <w:p w14:paraId="573507F8" w14:textId="29FEE55D" w:rsidR="00BF67AD" w:rsidRDefault="00BF67AD" w:rsidP="00BF67AD">
      <w:r>
        <w:t xml:space="preserve">At MPEG#151, it has been suggested </w:t>
      </w:r>
      <w:r w:rsidR="00850DC6">
        <w:t>to not</w:t>
      </w:r>
      <w:r>
        <w:t xml:space="preserve"> use presentation profiles since that is not the right mechanism. However, the Section 8.2.2 might need an update based on the agreement in Common Encryption, possibly with a note (language) referring to that. For example (from input m73487):</w:t>
      </w:r>
    </w:p>
    <w:p w14:paraId="11CD327E" w14:textId="0C212484" w:rsidR="00BF67AD" w:rsidRDefault="00BF67AD" w:rsidP="00BF67AD">
      <w:r w:rsidRPr="00577C36">
        <w:rPr>
          <w:b/>
          <w:bCs/>
          <w:u w:val="single"/>
        </w:rPr>
        <w:t>Update</w:t>
      </w:r>
      <w:r>
        <w:t xml:space="preserve"> </w:t>
      </w:r>
      <w:r w:rsidRPr="00306909">
        <w:rPr>
          <w:rFonts w:ascii="Cambria" w:eastAsia="Calibri" w:hAnsi="Cambria"/>
          <w:b/>
          <w:sz w:val="22"/>
          <w:szCs w:val="22"/>
          <w:lang w:val="en-GB"/>
        </w:rPr>
        <w:t>section 8.2.2.2</w:t>
      </w:r>
      <w:r w:rsidRPr="00306909">
        <w:rPr>
          <w:rFonts w:ascii="Cambria" w:eastAsia="Calibri" w:hAnsi="Cambria"/>
          <w:b/>
          <w:sz w:val="22"/>
          <w:szCs w:val="22"/>
          <w:lang w:val="en-GB"/>
        </w:rPr>
        <w:tab/>
      </w:r>
      <w:r w:rsidRPr="00577C36">
        <w:rPr>
          <w:rFonts w:ascii="Cambria" w:eastAsia="Calibri" w:hAnsi="Cambria"/>
          <w:b/>
          <w:sz w:val="22"/>
          <w:szCs w:val="22"/>
          <w:lang w:val="en-GB"/>
        </w:rPr>
        <w:t>Track Encryption Box ('</w:t>
      </w:r>
      <w:proofErr w:type="spellStart"/>
      <w:r w:rsidRPr="00577C36">
        <w:rPr>
          <w:rFonts w:ascii="Cambria" w:eastAsia="Calibri" w:hAnsi="Cambria"/>
          <w:b/>
          <w:sz w:val="22"/>
          <w:szCs w:val="22"/>
          <w:lang w:val="en-GB"/>
        </w:rPr>
        <w:t>tenc</w:t>
      </w:r>
      <w:proofErr w:type="spellEnd"/>
      <w:r w:rsidRPr="00577C36">
        <w:rPr>
          <w:rFonts w:ascii="Cambria" w:eastAsia="Calibri" w:hAnsi="Cambria"/>
          <w:b/>
          <w:sz w:val="22"/>
          <w:szCs w:val="22"/>
          <w:lang w:val="en-GB"/>
        </w:rPr>
        <w:t>')</w:t>
      </w:r>
    </w:p>
    <w:p w14:paraId="0816C639" w14:textId="77777777" w:rsidR="00BF67AD" w:rsidRDefault="00BF67AD" w:rsidP="00BF67AD"/>
    <w:p w14:paraId="6CBF1FE4" w14:textId="77777777" w:rsidR="00BF67AD" w:rsidRDefault="00BF67AD" w:rsidP="00BF67AD">
      <w:r w:rsidRPr="009A2734">
        <w:rPr>
          <w:rFonts w:asciiTheme="majorHAnsi" w:hAnsiTheme="majorHAnsi"/>
          <w:sz w:val="22"/>
          <w:szCs w:val="22"/>
        </w:rPr>
        <w:t xml:space="preserve">A </w:t>
      </w:r>
      <w:proofErr w:type="spellStart"/>
      <w:r w:rsidRPr="009A2734">
        <w:rPr>
          <w:rStyle w:val="Courier"/>
        </w:rPr>
        <w:t>TrackEncryptionBox</w:t>
      </w:r>
      <w:proofErr w:type="spellEnd"/>
      <w:r w:rsidRPr="009A2734">
        <w:rPr>
          <w:rFonts w:asciiTheme="majorHAnsi" w:hAnsiTheme="majorHAnsi"/>
          <w:sz w:val="22"/>
          <w:szCs w:val="22"/>
        </w:rPr>
        <w:t xml:space="preserve"> specified in subclause 7.4.1 shall be present in a CMAF header if any media samples in the track are encrypted</w:t>
      </w:r>
      <w:r w:rsidRPr="009A2734">
        <w:t>.</w:t>
      </w:r>
    </w:p>
    <w:p w14:paraId="7B376DF4" w14:textId="6CB86E08" w:rsidR="00BF67AD" w:rsidRPr="0005452E" w:rsidRDefault="00BF67AD" w:rsidP="00BF67AD">
      <w:pPr>
        <w:rPr>
          <w:rFonts w:asciiTheme="majorHAnsi" w:hAnsiTheme="majorHAnsi"/>
          <w:sz w:val="22"/>
          <w:szCs w:val="22"/>
        </w:rPr>
      </w:pPr>
      <w:r w:rsidRPr="00DA7BC4">
        <w:rPr>
          <w:rFonts w:asciiTheme="majorHAnsi" w:hAnsiTheme="majorHAnsi"/>
          <w:sz w:val="22"/>
          <w:szCs w:val="22"/>
          <w:highlight w:val="yellow"/>
        </w:rPr>
        <w:t xml:space="preserve">NOTE: When AES-256 is used, this can be indicated in the </w:t>
      </w:r>
      <w:proofErr w:type="spellStart"/>
      <w:r w:rsidRPr="00DA7BC4">
        <w:rPr>
          <w:rStyle w:val="Courier"/>
          <w:highlight w:val="yellow"/>
        </w:rPr>
        <w:t>TrackEncryptionBox</w:t>
      </w:r>
      <w:proofErr w:type="spellEnd"/>
      <w:r w:rsidR="00850DC6" w:rsidRPr="00DA7BC4">
        <w:rPr>
          <w:highlight w:val="yellow"/>
        </w:rPr>
        <w:t xml:space="preserve"> </w:t>
      </w:r>
      <w:r w:rsidR="00850DC6" w:rsidRPr="00DA7BC4">
        <w:rPr>
          <w:rFonts w:asciiTheme="majorHAnsi" w:hAnsiTheme="majorHAnsi"/>
          <w:sz w:val="22"/>
          <w:szCs w:val="22"/>
          <w:highlight w:val="yellow"/>
        </w:rPr>
        <w:t xml:space="preserve">(or any other mechanism defined in the Common Encryption which might be defined at future meeting), </w:t>
      </w:r>
      <w:r w:rsidRPr="00DA7BC4">
        <w:rPr>
          <w:rFonts w:asciiTheme="majorHAnsi" w:hAnsiTheme="majorHAnsi"/>
          <w:sz w:val="22"/>
          <w:szCs w:val="22"/>
          <w:highlight w:val="yellow"/>
        </w:rPr>
        <w:t>as defined in ISO/IEC 23001-7</w:t>
      </w:r>
      <w:r w:rsidR="00850DC6" w:rsidRPr="00DA7BC4">
        <w:rPr>
          <w:rFonts w:asciiTheme="majorHAnsi" w:hAnsiTheme="majorHAnsi"/>
          <w:sz w:val="22"/>
          <w:szCs w:val="22"/>
          <w:highlight w:val="yellow"/>
        </w:rPr>
        <w:t>)</w:t>
      </w:r>
      <w:r w:rsidRPr="00DA7BC4">
        <w:rPr>
          <w:rFonts w:asciiTheme="majorHAnsi" w:hAnsiTheme="majorHAnsi"/>
          <w:sz w:val="22"/>
          <w:szCs w:val="22"/>
          <w:highlight w:val="yellow"/>
        </w:rPr>
        <w:t>.</w:t>
      </w:r>
    </w:p>
    <w:p w14:paraId="09D62414" w14:textId="77777777" w:rsidR="00BF67AD" w:rsidRPr="00D036E3" w:rsidRDefault="00BF67AD" w:rsidP="0005452E"/>
    <w:p w14:paraId="606B4289" w14:textId="4B6D0C0E" w:rsidR="00C742F1" w:rsidRPr="00CE4EFF" w:rsidRDefault="00C742F1" w:rsidP="00C742F1">
      <w:pPr>
        <w:pStyle w:val="Heading1"/>
      </w:pPr>
      <w:r>
        <w:t>3.4 Conclusion</w:t>
      </w:r>
    </w:p>
    <w:p w14:paraId="0DE4717E" w14:textId="77777777" w:rsidR="00C742F1" w:rsidRDefault="00C742F1" w:rsidP="00C742F1">
      <w:r>
        <w:t xml:space="preserve">We explained the need for AES-256 support in CMAF, after introducing its support in Common Encryption. </w:t>
      </w:r>
    </w:p>
    <w:p w14:paraId="0FE29B95" w14:textId="77777777" w:rsidR="00C742F1" w:rsidRDefault="00C742F1" w:rsidP="00C742F1">
      <w:r>
        <w:t>We would like CMAF experts to consider how AES-256 can be supported in CMAF.</w:t>
      </w:r>
    </w:p>
    <w:p w14:paraId="03776E70" w14:textId="085EC226" w:rsidR="00C742F1" w:rsidRDefault="00C742F1" w:rsidP="00C742F1">
      <w:pPr>
        <w:pStyle w:val="Heading1"/>
      </w:pPr>
      <w:r>
        <w:lastRenderedPageBreak/>
        <w:t>3.5 References</w:t>
      </w:r>
    </w:p>
    <w:p w14:paraId="17D460DC" w14:textId="77777777" w:rsidR="00C742F1" w:rsidRPr="003C6896" w:rsidRDefault="00C742F1" w:rsidP="00C742F1">
      <w:pPr>
        <w:pStyle w:val="BiblioReference"/>
        <w:spacing w:before="120" w:after="120"/>
      </w:pPr>
      <w:bookmarkStart w:id="1" w:name="_Ref187238611"/>
      <w:bookmarkStart w:id="2" w:name="_Ref130484754"/>
      <w:bookmarkStart w:id="3" w:name="_Ref130577782"/>
      <w:bookmarkStart w:id="4" w:name="_Ref147227843"/>
      <w:bookmarkStart w:id="5" w:name="_Ref155344550"/>
      <w:bookmarkStart w:id="6" w:name="_Ref8889353"/>
      <w:r w:rsidRPr="00282E27">
        <w:t>MDS24728_WG03_N01428</w:t>
      </w:r>
      <w:r w:rsidRPr="000435B8">
        <w:t>, “</w:t>
      </w:r>
      <w:r w:rsidRPr="00282E27">
        <w:rPr>
          <w:i/>
          <w:iCs/>
        </w:rPr>
        <w:t>WD of ISO/IEC 23001-7:2023 AMD 1 AES-256 Support</w:t>
      </w:r>
      <w:r w:rsidRPr="000435B8">
        <w:rPr>
          <w:i/>
          <w:iCs/>
        </w:rPr>
        <w:t>”</w:t>
      </w:r>
      <w:r w:rsidRPr="000435B8">
        <w:t xml:space="preserve">, </w:t>
      </w:r>
      <w:r w:rsidRPr="000435B8">
        <w:rPr>
          <w:lang w:val="en-GB"/>
        </w:rPr>
        <w:t>MPEG#14</w:t>
      </w:r>
      <w:r>
        <w:rPr>
          <w:lang w:val="en-GB"/>
        </w:rPr>
        <w:t>9</w:t>
      </w:r>
      <w:r w:rsidRPr="000435B8">
        <w:rPr>
          <w:lang w:val="en-GB"/>
        </w:rPr>
        <w:t xml:space="preserve">, </w:t>
      </w:r>
      <w:r>
        <w:rPr>
          <w:lang w:val="en-GB"/>
        </w:rPr>
        <w:t>January 2025</w:t>
      </w:r>
      <w:bookmarkEnd w:id="1"/>
    </w:p>
    <w:bookmarkStart w:id="7" w:name="_Ref193096228"/>
    <w:p w14:paraId="499484CE" w14:textId="77777777" w:rsidR="00C742F1" w:rsidRPr="003C6896" w:rsidRDefault="00C742F1" w:rsidP="00C742F1">
      <w:pPr>
        <w:pStyle w:val="BiblioReference"/>
        <w:spacing w:before="120" w:after="120"/>
      </w:pPr>
      <w:r>
        <w:rPr>
          <w:rFonts w:eastAsia="Times New Roman"/>
        </w:rPr>
        <w:fldChar w:fldCharType="begin"/>
      </w:r>
      <w:r>
        <w:rPr>
          <w:rFonts w:eastAsia="Times New Roman"/>
        </w:rPr>
        <w:instrText xml:space="preserve"> HYPERLINK "https://media.defense.gov/2022/Sep/07/2003071836/-1/-1/0/CSI_CNSA_2.0_FAQ_.PDF" </w:instrText>
      </w:r>
      <w:r>
        <w:rPr>
          <w:rFonts w:eastAsia="Times New Roman"/>
        </w:rPr>
      </w:r>
      <w:r>
        <w:rPr>
          <w:rFonts w:eastAsia="Times New Roman"/>
        </w:rPr>
        <w:fldChar w:fldCharType="separate"/>
      </w:r>
      <w:r>
        <w:rPr>
          <w:rStyle w:val="Hyperlink"/>
          <w:rFonts w:eastAsia="Times New Roman"/>
          <w:color w:val="0563C1"/>
        </w:rPr>
        <w:t>CNSA Suite 2.0 and Quantum Computing FAQ</w:t>
      </w:r>
      <w:r>
        <w:rPr>
          <w:rFonts w:eastAsia="Times New Roman"/>
        </w:rPr>
        <w:fldChar w:fldCharType="end"/>
      </w:r>
      <w:r>
        <w:rPr>
          <w:rStyle w:val="apple-converted-space"/>
        </w:rPr>
        <w:t> </w:t>
      </w:r>
      <w:r>
        <w:rPr>
          <w:rFonts w:eastAsia="Times New Roman"/>
        </w:rPr>
        <w:t> (.pdf)</w:t>
      </w:r>
      <w:bookmarkEnd w:id="7"/>
    </w:p>
    <w:bookmarkStart w:id="8" w:name="_Ref193096365"/>
    <w:bookmarkEnd w:id="2"/>
    <w:bookmarkEnd w:id="3"/>
    <w:bookmarkEnd w:id="4"/>
    <w:bookmarkEnd w:id="5"/>
    <w:bookmarkEnd w:id="6"/>
    <w:p w14:paraId="61B7A51B" w14:textId="77777777" w:rsidR="00C742F1" w:rsidRPr="00B3598C" w:rsidRDefault="00C742F1" w:rsidP="00C742F1">
      <w:pPr>
        <w:pStyle w:val="BiblioReference"/>
        <w:spacing w:before="120" w:after="120"/>
      </w:pPr>
      <w:r>
        <w:rPr>
          <w:rFonts w:eastAsia="Times New Roman"/>
        </w:rPr>
        <w:fldChar w:fldCharType="begin"/>
      </w:r>
      <w:r>
        <w:rPr>
          <w:rFonts w:eastAsia="Times New Roman"/>
        </w:rPr>
        <w:instrText xml:space="preserve"> HYPERLINK "https://linkprotect.cudasvc.com/url?a=https%3a%2f%2fwww.onvif.org%2fspecs%2fsrv%2frec%2fONVIF-RecordingControl-Service-Spec.pdf&amp;c=E,1,f0jEn7_W1yp4cllXC4h6H1XnZ32AximpEYVxvym5XU4K3jUlvLx2Jh6gQBAFA6B5EZ0SUULp60VpFXt-BjWbXORQaGuy72hxHUVaZw82&amp;typo=1" </w:instrText>
      </w:r>
      <w:r>
        <w:rPr>
          <w:rFonts w:eastAsia="Times New Roman"/>
        </w:rPr>
      </w:r>
      <w:r>
        <w:rPr>
          <w:rFonts w:eastAsia="Times New Roman"/>
        </w:rPr>
        <w:fldChar w:fldCharType="separate"/>
      </w:r>
      <w:r>
        <w:rPr>
          <w:rStyle w:val="Hyperlink"/>
          <w:rFonts w:eastAsia="Times New Roman"/>
          <w:color w:val="0563C1"/>
        </w:rPr>
        <w:t>ONVIF Recording Control Service Specification</w:t>
      </w:r>
      <w:r>
        <w:rPr>
          <w:rFonts w:eastAsia="Times New Roman"/>
        </w:rPr>
        <w:fldChar w:fldCharType="end"/>
      </w:r>
      <w:r>
        <w:rPr>
          <w:rFonts w:eastAsia="Times New Roman"/>
        </w:rPr>
        <w:t>, v24.12 Dec. 2024 (.pdf)</w:t>
      </w:r>
      <w:bookmarkEnd w:id="8"/>
    </w:p>
    <w:p w14:paraId="5D45E794" w14:textId="77777777" w:rsidR="00C742F1" w:rsidRPr="00730A90" w:rsidRDefault="00C742F1" w:rsidP="00C742F1">
      <w:pPr>
        <w:pStyle w:val="BiblioReference"/>
        <w:spacing w:before="120" w:after="120"/>
      </w:pPr>
      <w:bookmarkStart w:id="9" w:name="_Ref193097724"/>
      <w:r w:rsidRPr="00730A90">
        <w:t>m72413, “</w:t>
      </w:r>
      <w:r w:rsidRPr="00730A90">
        <w:rPr>
          <w:i/>
          <w:iCs/>
        </w:rPr>
        <w:t>On MIME types for encrypted content</w:t>
      </w:r>
      <w:r w:rsidRPr="00730A90">
        <w:t>”, MPEG#150, April 2025</w:t>
      </w:r>
      <w:bookmarkEnd w:id="9"/>
    </w:p>
    <w:p w14:paraId="5DD212BF" w14:textId="77777777" w:rsidR="00C742F1" w:rsidRDefault="00C742F1" w:rsidP="00C742F1"/>
    <w:p w14:paraId="77CB7E24" w14:textId="70888E22" w:rsidR="0087577A" w:rsidRDefault="0087577A" w:rsidP="0087577A">
      <w:pPr>
        <w:pStyle w:val="Heading1"/>
        <w:keepLines w:val="0"/>
        <w:numPr>
          <w:ilvl w:val="0"/>
          <w:numId w:val="1"/>
        </w:numPr>
        <w:spacing w:before="240" w:after="60" w:line="240" w:lineRule="auto"/>
        <w:rPr>
          <w:bCs/>
          <w:sz w:val="32"/>
        </w:rPr>
      </w:pPr>
      <w:r w:rsidRPr="0087577A">
        <w:rPr>
          <w:bCs/>
          <w:sz w:val="32"/>
        </w:rPr>
        <w:t>On Entity Group usage in CMAF files</w:t>
      </w:r>
    </w:p>
    <w:p w14:paraId="5CC55FAB" w14:textId="164CB4DC" w:rsidR="0087577A" w:rsidRDefault="00D775B6" w:rsidP="0087577A">
      <w:pPr>
        <w:pStyle w:val="Heading1"/>
      </w:pPr>
      <w:r>
        <w:t xml:space="preserve">4.1 </w:t>
      </w:r>
      <w:r w:rsidR="0087577A">
        <w:t>Introduction</w:t>
      </w:r>
    </w:p>
    <w:p w14:paraId="1AF3FF96" w14:textId="77777777" w:rsidR="0087577A" w:rsidRDefault="0087577A" w:rsidP="0087577A">
      <w:r w:rsidRPr="00976B30">
        <w:t>The CMAF specification currently contains restrictions on file-level metadata that conflict with legitimate use cases requiring Entity</w:t>
      </w:r>
      <w:r>
        <w:t xml:space="preserve"> </w:t>
      </w:r>
      <w:r w:rsidRPr="00976B30">
        <w:t xml:space="preserve">Groups, which are used to </w:t>
      </w:r>
      <w:r>
        <w:t xml:space="preserve">not only </w:t>
      </w:r>
      <w:r w:rsidRPr="00976B30">
        <w:t xml:space="preserve">signal structural properties across multiple tracks </w:t>
      </w:r>
      <w:r>
        <w:t>but also</w:t>
      </w:r>
      <w:r w:rsidRPr="00976B30">
        <w:t xml:space="preserve"> provide essential insights even within individual tracks.</w:t>
      </w:r>
    </w:p>
    <w:p w14:paraId="1DA0D684" w14:textId="77777777" w:rsidR="0087577A" w:rsidRDefault="0087577A" w:rsidP="0087577A">
      <w:r w:rsidRPr="003963EB">
        <w:t xml:space="preserve">With the introduction of the </w:t>
      </w:r>
      <w:r w:rsidRPr="00DD48D4">
        <w:rPr>
          <w:rFonts w:ascii="Courier New" w:hAnsi="Courier New" w:cs="Courier New"/>
        </w:rPr>
        <w:t>'</w:t>
      </w:r>
      <w:proofErr w:type="spellStart"/>
      <w:r w:rsidRPr="00DD48D4">
        <w:rPr>
          <w:rFonts w:ascii="Courier New" w:hAnsi="Courier New" w:cs="Courier New"/>
        </w:rPr>
        <w:t>cmfm</w:t>
      </w:r>
      <w:proofErr w:type="spellEnd"/>
      <w:r w:rsidRPr="00DD48D4">
        <w:rPr>
          <w:rFonts w:ascii="Courier New" w:hAnsi="Courier New" w:cs="Courier New"/>
        </w:rPr>
        <w:t>'</w:t>
      </w:r>
      <w:r w:rsidRPr="003963EB">
        <w:t xml:space="preserve"> brand allowing multiple tracks in CMAF files, this restriction becomes increasingly problematic and needs clarification.</w:t>
      </w:r>
    </w:p>
    <w:p w14:paraId="3E524232" w14:textId="517EC25D" w:rsidR="0087577A" w:rsidRDefault="00D775B6" w:rsidP="0087577A">
      <w:pPr>
        <w:pStyle w:val="Heading1"/>
      </w:pPr>
      <w:r>
        <w:t xml:space="preserve">4.2 </w:t>
      </w:r>
      <w:r w:rsidR="0087577A">
        <w:t>Problem Description</w:t>
      </w:r>
    </w:p>
    <w:p w14:paraId="74C25380" w14:textId="77777777" w:rsidR="0087577A" w:rsidRDefault="0087577A" w:rsidP="0087577A">
      <w:r>
        <w:t>To enable rich and differentiated user experiences in CMAF-based streaming, signaling meaningful combinations of tracks—whether single or dependent—using standardized metadata structures becomes increasingly important.</w:t>
      </w:r>
    </w:p>
    <w:p w14:paraId="5E0A3F72" w14:textId="77777777" w:rsidR="0087577A" w:rsidRDefault="0087577A" w:rsidP="0087577A">
      <w:r w:rsidRPr="0004546D">
        <w:t xml:space="preserve">One example of such metadata is </w:t>
      </w:r>
      <w:r>
        <w:t>Preselection signaling, which was introduced for DASH streaming, but is also supported by ISOBMFF through Entity Groups and allows content providers to define selectable experiences including accessibility features across multiple tracks or within a single track.</w:t>
      </w:r>
    </w:p>
    <w:p w14:paraId="4A30F29F" w14:textId="77777777" w:rsidR="0087577A" w:rsidRDefault="0087577A" w:rsidP="0087577A"/>
    <w:p w14:paraId="52D8A16A" w14:textId="77777777" w:rsidR="0087577A" w:rsidRDefault="0087577A" w:rsidP="0087577A">
      <w:pPr>
        <w:keepNext/>
        <w:jc w:val="center"/>
      </w:pPr>
      <w:r>
        <w:rPr>
          <w:noProof/>
        </w:rPr>
        <w:drawing>
          <wp:inline distT="0" distB="0" distL="0" distR="0" wp14:anchorId="31F646F1" wp14:editId="500C6384">
            <wp:extent cx="3039865" cy="1716697"/>
            <wp:effectExtent l="0" t="0" r="8255" b="0"/>
            <wp:docPr id="18640025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4002500" name="Picture 1"/>
                    <pic:cNvPicPr>
                      <a:picLocks noChangeAspect="1" noChangeArrowheads="1"/>
                    </pic:cNvPicPr>
                  </pic:nvPicPr>
                  <pic:blipFill>
                    <a:blip r:embed="rId19">
                      <a:extLst>
                        <a:ext uri="{96DAC541-7B7A-43D3-8B79-37D633B846F1}">
                          <asvg:svgBlip xmlns:asvg="http://schemas.microsoft.com/office/drawing/2016/SVG/main" r:embed="rId20"/>
                        </a:ext>
                      </a:extLst>
                    </a:blip>
                    <a:stretch>
                      <a:fillRect/>
                    </a:stretch>
                  </pic:blipFill>
                  <pic:spPr bwMode="auto">
                    <a:xfrm>
                      <a:off x="0" y="0"/>
                      <a:ext cx="3039865" cy="1716697"/>
                    </a:xfrm>
                    <a:prstGeom prst="rect">
                      <a:avLst/>
                    </a:prstGeom>
                  </pic:spPr>
                </pic:pic>
              </a:graphicData>
            </a:graphic>
          </wp:inline>
        </w:drawing>
      </w:r>
    </w:p>
    <w:p w14:paraId="5BB54FAD" w14:textId="77777777" w:rsidR="0087577A" w:rsidRDefault="0087577A" w:rsidP="0087577A">
      <w:pPr>
        <w:pStyle w:val="Caption"/>
      </w:pPr>
      <w:r w:rsidRPr="00D21F85">
        <w:rPr>
          <w:bCs/>
        </w:rPr>
        <w:t xml:space="preserve">Figure </w:t>
      </w:r>
      <w:r w:rsidRPr="00D21F85">
        <w:rPr>
          <w:b w:val="0"/>
          <w:bCs/>
        </w:rPr>
        <w:fldChar w:fldCharType="begin"/>
      </w:r>
      <w:r w:rsidRPr="00D21F85">
        <w:rPr>
          <w:bCs/>
        </w:rPr>
        <w:instrText xml:space="preserve"> SEQ Figure \* ARABIC </w:instrText>
      </w:r>
      <w:r w:rsidRPr="00D21F85">
        <w:rPr>
          <w:b w:val="0"/>
          <w:bCs/>
        </w:rPr>
        <w:fldChar w:fldCharType="separate"/>
      </w:r>
      <w:r>
        <w:rPr>
          <w:bCs/>
          <w:noProof/>
        </w:rPr>
        <w:t>1</w:t>
      </w:r>
      <w:r w:rsidRPr="00D21F85">
        <w:rPr>
          <w:b w:val="0"/>
          <w:bCs/>
        </w:rPr>
        <w:fldChar w:fldCharType="end"/>
      </w:r>
      <w:r>
        <w:t xml:space="preserve">: </w:t>
      </w:r>
      <w:r w:rsidRPr="00D775B6">
        <w:rPr>
          <w:b w:val="0"/>
          <w:bCs/>
        </w:rPr>
        <w:t xml:space="preserve">2 tracks being referenced by 3 </w:t>
      </w:r>
      <w:proofErr w:type="spellStart"/>
      <w:r w:rsidRPr="00D775B6">
        <w:rPr>
          <w:b w:val="0"/>
          <w:bCs/>
        </w:rPr>
        <w:t>preselections</w:t>
      </w:r>
      <w:proofErr w:type="spellEnd"/>
      <w:r w:rsidRPr="00D775B6">
        <w:rPr>
          <w:b w:val="0"/>
          <w:bCs/>
        </w:rPr>
        <w:t xml:space="preserve">; where the first 2 </w:t>
      </w:r>
      <w:proofErr w:type="spellStart"/>
      <w:r w:rsidRPr="00D775B6">
        <w:rPr>
          <w:b w:val="0"/>
          <w:bCs/>
        </w:rPr>
        <w:t>preselections</w:t>
      </w:r>
      <w:proofErr w:type="spellEnd"/>
      <w:r w:rsidRPr="00D775B6">
        <w:rPr>
          <w:b w:val="0"/>
          <w:bCs/>
        </w:rPr>
        <w:t xml:space="preserve"> reference the same single track, differentiated by their tag only. This contribution is about enabling these 2 </w:t>
      </w:r>
      <w:proofErr w:type="spellStart"/>
      <w:r w:rsidRPr="00D775B6">
        <w:rPr>
          <w:b w:val="0"/>
          <w:bCs/>
        </w:rPr>
        <w:t>preselections</w:t>
      </w:r>
      <w:proofErr w:type="spellEnd"/>
      <w:r w:rsidRPr="00D775B6">
        <w:rPr>
          <w:b w:val="0"/>
          <w:bCs/>
        </w:rPr>
        <w:t>; the 3</w:t>
      </w:r>
      <w:r w:rsidRPr="00D775B6">
        <w:rPr>
          <w:b w:val="0"/>
          <w:bCs/>
          <w:vertAlign w:val="superscript"/>
        </w:rPr>
        <w:t>rd</w:t>
      </w:r>
      <w:r w:rsidRPr="00D775B6">
        <w:rPr>
          <w:b w:val="0"/>
          <w:bCs/>
        </w:rPr>
        <w:t xml:space="preserve"> preselection referencing 2 tracks is not in scope since CMAF does not allow for multiple tracks (not considering cases under the ‘</w:t>
      </w:r>
      <w:proofErr w:type="spellStart"/>
      <w:r w:rsidRPr="00D775B6">
        <w:rPr>
          <w:b w:val="0"/>
          <w:bCs/>
        </w:rPr>
        <w:t>cmfm</w:t>
      </w:r>
      <w:proofErr w:type="spellEnd"/>
      <w:r w:rsidRPr="00D775B6">
        <w:rPr>
          <w:b w:val="0"/>
          <w:bCs/>
        </w:rPr>
        <w:t>’ brand).</w:t>
      </w:r>
    </w:p>
    <w:p w14:paraId="55BE7677" w14:textId="77777777" w:rsidR="0087577A" w:rsidRDefault="0087577A" w:rsidP="0087577A">
      <w:r>
        <w:lastRenderedPageBreak/>
        <w:t xml:space="preserve">Recent CMAF brand extensions such as </w:t>
      </w:r>
      <w:r w:rsidRPr="00DD48D4">
        <w:rPr>
          <w:rFonts w:ascii="Courier New" w:hAnsi="Courier New" w:cs="Courier New"/>
        </w:rPr>
        <w:t>'cmf</w:t>
      </w:r>
      <w:r>
        <w:rPr>
          <w:rFonts w:ascii="Courier New" w:hAnsi="Courier New" w:cs="Courier New"/>
        </w:rPr>
        <w:t>1</w:t>
      </w:r>
      <w:r w:rsidRPr="00DD48D4">
        <w:rPr>
          <w:rFonts w:ascii="Courier New" w:hAnsi="Courier New" w:cs="Courier New"/>
        </w:rPr>
        <w:t>'</w:t>
      </w:r>
      <w:r>
        <w:t xml:space="preserve">and </w:t>
      </w:r>
      <w:r w:rsidRPr="00DD48D4">
        <w:rPr>
          <w:rFonts w:ascii="Courier New" w:hAnsi="Courier New" w:cs="Courier New"/>
        </w:rPr>
        <w:t>'</w:t>
      </w:r>
      <w:proofErr w:type="spellStart"/>
      <w:r w:rsidRPr="00DD48D4">
        <w:rPr>
          <w:rFonts w:ascii="Courier New" w:hAnsi="Courier New" w:cs="Courier New"/>
        </w:rPr>
        <w:t>cmfm</w:t>
      </w:r>
      <w:proofErr w:type="spellEnd"/>
      <w:r w:rsidRPr="00DD48D4">
        <w:rPr>
          <w:rFonts w:ascii="Courier New" w:hAnsi="Courier New" w:cs="Courier New"/>
        </w:rPr>
        <w:t>'</w:t>
      </w:r>
      <w:r>
        <w:t xml:space="preserve"> introduce capabilities for supplementary metadata and dependent </w:t>
      </w:r>
      <w:proofErr w:type="spellStart"/>
      <w:r>
        <w:t>subtracks</w:t>
      </w:r>
      <w:proofErr w:type="spellEnd"/>
      <w:r>
        <w:t>, further reinforcing the need for robust file-level metadata signaling.</w:t>
      </w:r>
    </w:p>
    <w:p w14:paraId="06D38C2D" w14:textId="77777777" w:rsidR="0087577A" w:rsidRDefault="0087577A" w:rsidP="0087577A"/>
    <w:p w14:paraId="7CB53EC2" w14:textId="77777777" w:rsidR="0087577A" w:rsidRDefault="0087577A" w:rsidP="0087577A">
      <w:r>
        <w:t xml:space="preserve">However, a critical conflict exists between the CMAF and ISOBMFF specifications (with added highlighting in </w:t>
      </w:r>
      <w:r w:rsidRPr="00CE5CB2">
        <w:rPr>
          <w:b/>
          <w:bCs/>
        </w:rPr>
        <w:t>bold</w:t>
      </w:r>
      <w:r>
        <w:t xml:space="preserve"> to emphasize important aspects):</w:t>
      </w:r>
    </w:p>
    <w:p w14:paraId="5035A351" w14:textId="77777777" w:rsidR="0087577A" w:rsidRDefault="0087577A" w:rsidP="0087577A"/>
    <w:p w14:paraId="34C74A98" w14:textId="77777777" w:rsidR="0087577A" w:rsidRDefault="0087577A" w:rsidP="0087577A">
      <w:pPr>
        <w:pStyle w:val="ListParagraph"/>
        <w:numPr>
          <w:ilvl w:val="0"/>
          <w:numId w:val="61"/>
        </w:numPr>
        <w:jc w:val="left"/>
      </w:pPr>
      <w:r w:rsidRPr="00BB19EE">
        <w:rPr>
          <w:b/>
          <w:bCs/>
        </w:rPr>
        <w:t>CMAF</w:t>
      </w:r>
      <w:r>
        <w:t xml:space="preserve"> (clause 7.5.2) prohibits file-level </w:t>
      </w:r>
      <w:proofErr w:type="spellStart"/>
      <w:r>
        <w:t>MetaBoxes</w:t>
      </w:r>
      <w:proofErr w:type="spellEnd"/>
      <w:r>
        <w:t>:</w:t>
      </w:r>
    </w:p>
    <w:p w14:paraId="5C857FD6" w14:textId="77777777" w:rsidR="0087577A" w:rsidRDefault="0087577A" w:rsidP="0087577A">
      <w:pPr>
        <w:ind w:left="720"/>
        <w:rPr>
          <w:i/>
          <w:iCs/>
        </w:rPr>
      </w:pPr>
      <w:r w:rsidRPr="00C848AD">
        <w:rPr>
          <w:i/>
          <w:iCs/>
        </w:rPr>
        <w:t xml:space="preserve">"Metadata, carried in either </w:t>
      </w:r>
      <w:proofErr w:type="spellStart"/>
      <w:r w:rsidRPr="00C848AD">
        <w:rPr>
          <w:i/>
          <w:iCs/>
        </w:rPr>
        <w:t>UserDataBox</w:t>
      </w:r>
      <w:proofErr w:type="spellEnd"/>
      <w:r w:rsidRPr="00C848AD">
        <w:rPr>
          <w:i/>
          <w:iCs/>
        </w:rPr>
        <w:t xml:space="preserve"> or </w:t>
      </w:r>
      <w:proofErr w:type="spellStart"/>
      <w:r w:rsidRPr="00C848AD">
        <w:rPr>
          <w:i/>
          <w:iCs/>
        </w:rPr>
        <w:t>MetaBoxes</w:t>
      </w:r>
      <w:proofErr w:type="spellEnd"/>
      <w:r w:rsidRPr="00C848AD">
        <w:rPr>
          <w:i/>
          <w:iCs/>
        </w:rPr>
        <w:t xml:space="preserve">, may be present. When present, they </w:t>
      </w:r>
      <w:r w:rsidRPr="00CE5CB2">
        <w:rPr>
          <w:b/>
          <w:bCs/>
          <w:i/>
          <w:iCs/>
        </w:rPr>
        <w:t>shall not occur at file level</w:t>
      </w:r>
      <w:r w:rsidRPr="00C848AD">
        <w:rPr>
          <w:i/>
          <w:iCs/>
        </w:rPr>
        <w:t>, i.e., they can only be contained in another box, as permitted by ISO/IEC 14496-12."</w:t>
      </w:r>
    </w:p>
    <w:p w14:paraId="08860DB0" w14:textId="77777777" w:rsidR="0087577A" w:rsidRPr="00C848AD" w:rsidRDefault="0087577A" w:rsidP="0087577A">
      <w:pPr>
        <w:ind w:left="720"/>
        <w:rPr>
          <w:i/>
          <w:iCs/>
        </w:rPr>
      </w:pPr>
    </w:p>
    <w:p w14:paraId="19C7BD5B" w14:textId="77777777" w:rsidR="0087577A" w:rsidRDefault="0087577A" w:rsidP="0087577A">
      <w:pPr>
        <w:pStyle w:val="ListParagraph"/>
        <w:numPr>
          <w:ilvl w:val="0"/>
          <w:numId w:val="61"/>
        </w:numPr>
        <w:jc w:val="left"/>
      </w:pPr>
      <w:r w:rsidRPr="00BB19EE">
        <w:rPr>
          <w:b/>
          <w:bCs/>
        </w:rPr>
        <w:t>ISOBMFF</w:t>
      </w:r>
      <w:r>
        <w:t xml:space="preserve"> (clause 8.15.1, 8th edition FDIS text) requires file-level </w:t>
      </w:r>
      <w:proofErr w:type="spellStart"/>
      <w:r>
        <w:t>MetaBoxes</w:t>
      </w:r>
      <w:proofErr w:type="spellEnd"/>
      <w:r>
        <w:t xml:space="preserve"> for Entity Groups referencing tracks:</w:t>
      </w:r>
    </w:p>
    <w:p w14:paraId="1EB80A2D" w14:textId="77777777" w:rsidR="0087577A" w:rsidRPr="00C848AD" w:rsidRDefault="0087577A" w:rsidP="0087577A">
      <w:pPr>
        <w:ind w:left="720"/>
        <w:rPr>
          <w:i/>
          <w:iCs/>
        </w:rPr>
      </w:pPr>
      <w:r w:rsidRPr="00C848AD">
        <w:rPr>
          <w:i/>
          <w:iCs/>
        </w:rPr>
        <w:t xml:space="preserve">"Entity groups are indicated in </w:t>
      </w:r>
      <w:proofErr w:type="spellStart"/>
      <w:r w:rsidRPr="00C848AD">
        <w:rPr>
          <w:i/>
          <w:iCs/>
        </w:rPr>
        <w:t>GroupsListBox</w:t>
      </w:r>
      <w:proofErr w:type="spellEnd"/>
      <w:r w:rsidRPr="00C848AD">
        <w:rPr>
          <w:i/>
          <w:iCs/>
        </w:rPr>
        <w:t xml:space="preserve">. Entity groups specified in </w:t>
      </w:r>
      <w:proofErr w:type="spellStart"/>
      <w:r w:rsidRPr="00C848AD">
        <w:rPr>
          <w:i/>
          <w:iCs/>
        </w:rPr>
        <w:t>GroupsListBox</w:t>
      </w:r>
      <w:proofErr w:type="spellEnd"/>
      <w:r w:rsidRPr="00C848AD">
        <w:rPr>
          <w:i/>
          <w:iCs/>
        </w:rPr>
        <w:t xml:space="preserve"> of </w:t>
      </w:r>
      <w:r w:rsidRPr="00CE5CB2">
        <w:rPr>
          <w:b/>
          <w:bCs/>
          <w:i/>
          <w:iCs/>
        </w:rPr>
        <w:t xml:space="preserve">a file level </w:t>
      </w:r>
      <w:proofErr w:type="spellStart"/>
      <w:r w:rsidRPr="00CE5CB2">
        <w:rPr>
          <w:b/>
          <w:bCs/>
          <w:i/>
          <w:iCs/>
        </w:rPr>
        <w:t>MetaBox</w:t>
      </w:r>
      <w:proofErr w:type="spellEnd"/>
      <w:r w:rsidRPr="00CE5CB2">
        <w:rPr>
          <w:b/>
          <w:bCs/>
          <w:i/>
          <w:iCs/>
        </w:rPr>
        <w:t xml:space="preserve"> refer to tracks</w:t>
      </w:r>
      <w:r w:rsidRPr="00C848AD">
        <w:rPr>
          <w:i/>
          <w:iCs/>
        </w:rPr>
        <w:t xml:space="preserve"> or file-level items. Entity groups specified in </w:t>
      </w:r>
      <w:proofErr w:type="spellStart"/>
      <w:r w:rsidRPr="00C848AD">
        <w:rPr>
          <w:i/>
          <w:iCs/>
        </w:rPr>
        <w:t>GroupsListBox</w:t>
      </w:r>
      <w:proofErr w:type="spellEnd"/>
      <w:r w:rsidRPr="00C848AD">
        <w:rPr>
          <w:i/>
          <w:iCs/>
        </w:rPr>
        <w:t xml:space="preserve"> of a movie level </w:t>
      </w:r>
      <w:proofErr w:type="spellStart"/>
      <w:r w:rsidRPr="00C848AD">
        <w:rPr>
          <w:i/>
          <w:iCs/>
        </w:rPr>
        <w:t>MetaBox</w:t>
      </w:r>
      <w:proofErr w:type="spellEnd"/>
      <w:r w:rsidRPr="00C848AD">
        <w:rPr>
          <w:i/>
          <w:iCs/>
        </w:rPr>
        <w:t xml:space="preserve"> refer to movie level items. Entity groups specified in </w:t>
      </w:r>
      <w:proofErr w:type="spellStart"/>
      <w:r w:rsidRPr="00C848AD">
        <w:rPr>
          <w:i/>
          <w:iCs/>
        </w:rPr>
        <w:t>GroupsListBox</w:t>
      </w:r>
      <w:proofErr w:type="spellEnd"/>
      <w:r w:rsidRPr="00C848AD">
        <w:rPr>
          <w:i/>
          <w:iCs/>
        </w:rPr>
        <w:t xml:space="preserve"> of a track level </w:t>
      </w:r>
      <w:proofErr w:type="spellStart"/>
      <w:r w:rsidRPr="00C848AD">
        <w:rPr>
          <w:i/>
          <w:iCs/>
        </w:rPr>
        <w:t>MetaBox</w:t>
      </w:r>
      <w:proofErr w:type="spellEnd"/>
      <w:r w:rsidRPr="00C848AD">
        <w:rPr>
          <w:i/>
          <w:iCs/>
        </w:rPr>
        <w:t xml:space="preserve"> refer to track level items of that track."</w:t>
      </w:r>
    </w:p>
    <w:p w14:paraId="156B2A14" w14:textId="77777777" w:rsidR="0087577A" w:rsidRDefault="0087577A" w:rsidP="0087577A"/>
    <w:p w14:paraId="4B3A10EA" w14:textId="77777777" w:rsidR="0087577A" w:rsidRDefault="0087577A" w:rsidP="0087577A">
      <w:r w:rsidRPr="00A44256">
        <w:t xml:space="preserve">In simpler terms: </w:t>
      </w:r>
      <w:r w:rsidRPr="00480D53">
        <w:t xml:space="preserve">ISOBMFF mandates file-level </w:t>
      </w:r>
      <w:proofErr w:type="spellStart"/>
      <w:r w:rsidRPr="00480D53">
        <w:t>MetaBoxes</w:t>
      </w:r>
      <w:proofErr w:type="spellEnd"/>
      <w:r w:rsidRPr="00480D53">
        <w:t xml:space="preserve"> for track-referencing Entity Groups, while CMAF explicitly forbids them—creating a specification-level deadlock.</w:t>
      </w:r>
    </w:p>
    <w:p w14:paraId="0DA7BE12" w14:textId="77777777" w:rsidR="0087577A" w:rsidRDefault="0087577A" w:rsidP="0087577A"/>
    <w:p w14:paraId="773382F1" w14:textId="77777777" w:rsidR="0087577A" w:rsidRDefault="0087577A" w:rsidP="0087577A">
      <w:pPr>
        <w:tabs>
          <w:tab w:val="left" w:pos="4984"/>
        </w:tabs>
      </w:pPr>
      <w:r>
        <w:t>This incompatibility impacts key scenarios:</w:t>
      </w:r>
    </w:p>
    <w:p w14:paraId="0E333F8E" w14:textId="77777777" w:rsidR="0087577A" w:rsidRDefault="0087577A" w:rsidP="0087577A">
      <w:pPr>
        <w:tabs>
          <w:tab w:val="left" w:pos="4984"/>
        </w:tabs>
      </w:pPr>
    </w:p>
    <w:p w14:paraId="5F19E28E" w14:textId="77777777" w:rsidR="0087577A" w:rsidRDefault="0087577A" w:rsidP="0087577A">
      <w:pPr>
        <w:pStyle w:val="ListParagraph"/>
        <w:numPr>
          <w:ilvl w:val="0"/>
          <w:numId w:val="61"/>
        </w:numPr>
        <w:tabs>
          <w:tab w:val="left" w:pos="4984"/>
        </w:tabs>
        <w:jc w:val="left"/>
      </w:pPr>
      <w:r w:rsidRPr="00DD48D4">
        <w:rPr>
          <w:b/>
          <w:bCs/>
        </w:rPr>
        <w:t>Single-track CMAF files</w:t>
      </w:r>
      <w:r>
        <w:t>: Entity Groups cannot reference the single track, making e.g. preselection signaling impossible.</w:t>
      </w:r>
    </w:p>
    <w:p w14:paraId="7F1555B9" w14:textId="77777777" w:rsidR="0087577A" w:rsidRDefault="0087577A" w:rsidP="0087577A">
      <w:pPr>
        <w:pStyle w:val="ListParagraph"/>
        <w:numPr>
          <w:ilvl w:val="0"/>
          <w:numId w:val="61"/>
        </w:numPr>
        <w:tabs>
          <w:tab w:val="left" w:pos="4984"/>
        </w:tabs>
        <w:jc w:val="left"/>
      </w:pPr>
      <w:r w:rsidRPr="00DD48D4">
        <w:rPr>
          <w:b/>
          <w:bCs/>
        </w:rPr>
        <w:t>Multi-track '</w:t>
      </w:r>
      <w:proofErr w:type="spellStart"/>
      <w:r w:rsidRPr="00DD48D4">
        <w:rPr>
          <w:rFonts w:ascii="Courier New" w:hAnsi="Courier New" w:cs="Courier New"/>
          <w:b/>
          <w:bCs/>
        </w:rPr>
        <w:t>cmfm</w:t>
      </w:r>
      <w:proofErr w:type="spellEnd"/>
      <w:r w:rsidRPr="00DD48D4">
        <w:rPr>
          <w:b/>
          <w:bCs/>
        </w:rPr>
        <w:t>' files</w:t>
      </w:r>
      <w:r>
        <w:t xml:space="preserve">: Though multiple tracks are permitted, Entity Groups describing their combinations are blocked by the file-level </w:t>
      </w:r>
      <w:proofErr w:type="spellStart"/>
      <w:r>
        <w:t>MetaBox</w:t>
      </w:r>
      <w:proofErr w:type="spellEnd"/>
      <w:r>
        <w:t xml:space="preserve"> restriction.</w:t>
      </w:r>
    </w:p>
    <w:p w14:paraId="708688E0" w14:textId="77777777" w:rsidR="0087577A" w:rsidRDefault="0087577A" w:rsidP="0087577A">
      <w:pPr>
        <w:tabs>
          <w:tab w:val="left" w:pos="4984"/>
        </w:tabs>
      </w:pPr>
    </w:p>
    <w:p w14:paraId="743DDE27" w14:textId="77777777" w:rsidR="0087577A" w:rsidRDefault="0087577A" w:rsidP="0087577A">
      <w:pPr>
        <w:tabs>
          <w:tab w:val="left" w:pos="4984"/>
        </w:tabs>
      </w:pPr>
      <w:r>
        <w:t>As a result, implementers are unable to comply with CMAF when legitimate use of Entity Groups is required—limiting user experience signaling, accessibility support, and adaptive streaming logic.</w:t>
      </w:r>
    </w:p>
    <w:p w14:paraId="048063DA" w14:textId="6E4E10EE" w:rsidR="0087577A" w:rsidRDefault="00D775B6" w:rsidP="0087577A">
      <w:pPr>
        <w:pStyle w:val="Heading1"/>
      </w:pPr>
      <w:r>
        <w:t xml:space="preserve">4.3 </w:t>
      </w:r>
      <w:r w:rsidR="0087577A">
        <w:t>Supposed original intent of prohibiting file-level metadata</w:t>
      </w:r>
    </w:p>
    <w:p w14:paraId="4C83420A" w14:textId="77777777" w:rsidR="0087577A" w:rsidRDefault="0087577A" w:rsidP="0087577A">
      <w:r>
        <w:t>The prohibition of file-level metadata in CMAF was likely intended to align with the format's core principle of single-track delivery and streaming optimization. CMAF's original design focused on individual track segments rather than complete media presentations. File-level descriptive metadata (such as title, author, copyright, or overall content descriptions) would be inappropriate as it typically describes complete presentations encompassing all tracks. The restriction was presumably designed to prevent the inclusion of presentation-level metadata that cannot meaningfully apply to individual track files. This encouraged implementers to place such descriptive information at the manifest or presentation level where it belongs in the streaming architecture.</w:t>
      </w:r>
    </w:p>
    <w:p w14:paraId="62895B0A" w14:textId="77777777" w:rsidR="0087577A" w:rsidRDefault="0087577A" w:rsidP="0087577A">
      <w:r>
        <w:t xml:space="preserve">However, this well-intentioned restriction fails to distinguish between descriptive metadata (which may indeed be inappropriate for single-track files) and technical composition metadata like Entity Groups that provide essential structural information not only about </w:t>
      </w:r>
      <w:r>
        <w:lastRenderedPageBreak/>
        <w:t>track relationships, but may include processing requirements, which remain valid and necessary even in single-track delivery scenarios.</w:t>
      </w:r>
    </w:p>
    <w:p w14:paraId="4A766D91" w14:textId="39579857" w:rsidR="0087577A" w:rsidRDefault="00D775B6" w:rsidP="0087577A">
      <w:pPr>
        <w:pStyle w:val="Heading1"/>
      </w:pPr>
      <w:r>
        <w:t xml:space="preserve">4.4 </w:t>
      </w:r>
      <w:r w:rsidR="0087577A">
        <w:t>Proposal</w:t>
      </w:r>
    </w:p>
    <w:p w14:paraId="3C5632D6" w14:textId="77777777" w:rsidR="0087577A" w:rsidRDefault="0087577A" w:rsidP="0087577A">
      <w:r>
        <w:t>It is proposed to m</w:t>
      </w:r>
      <w:r w:rsidRPr="003963EB">
        <w:t>odify the CMAF specification to</w:t>
      </w:r>
      <w:r>
        <w:t xml:space="preserve"> </w:t>
      </w:r>
      <w:r w:rsidRPr="003963EB">
        <w:t>explicitly allow Entity</w:t>
      </w:r>
      <w:r>
        <w:t xml:space="preserve"> </w:t>
      </w:r>
      <w:r w:rsidRPr="003963EB">
        <w:t xml:space="preserve">Groups </w:t>
      </w:r>
      <w:r>
        <w:t xml:space="preserve">to be contained </w:t>
      </w:r>
      <w:r w:rsidRPr="003963EB">
        <w:t>at file level</w:t>
      </w:r>
      <w:r>
        <w:t xml:space="preserve"> Meta boxes, with the restriction that they shall only reference tracks that are contained </w:t>
      </w:r>
      <w:r w:rsidRPr="003963EB">
        <w:t>within the same CMAF file.</w:t>
      </w:r>
    </w:p>
    <w:p w14:paraId="51E90971" w14:textId="77777777" w:rsidR="0087577A" w:rsidRDefault="0087577A" w:rsidP="0087577A"/>
    <w:p w14:paraId="741C1BC0" w14:textId="77777777" w:rsidR="0087577A" w:rsidRDefault="0087577A" w:rsidP="0087577A">
      <w:r>
        <w:t>Current text (for reference):</w:t>
      </w:r>
    </w:p>
    <w:p w14:paraId="75617D92" w14:textId="77777777" w:rsidR="0087577A" w:rsidRDefault="0087577A" w:rsidP="0087577A"/>
    <w:p w14:paraId="381B4EBD" w14:textId="77777777" w:rsidR="0087577A" w:rsidRPr="00294B95" w:rsidRDefault="0087577A" w:rsidP="0087577A">
      <w:pPr>
        <w:ind w:left="720"/>
        <w:rPr>
          <w:i/>
          <w:iCs/>
        </w:rPr>
      </w:pPr>
      <w:r w:rsidRPr="00294B95">
        <w:rPr>
          <w:i/>
          <w:iCs/>
        </w:rPr>
        <w:t xml:space="preserve">"Metadata, carried in either </w:t>
      </w:r>
      <w:proofErr w:type="spellStart"/>
      <w:r w:rsidRPr="00294B95">
        <w:rPr>
          <w:i/>
          <w:iCs/>
        </w:rPr>
        <w:t>UserDataBox</w:t>
      </w:r>
      <w:proofErr w:type="spellEnd"/>
      <w:r w:rsidRPr="00294B95">
        <w:rPr>
          <w:i/>
          <w:iCs/>
        </w:rPr>
        <w:t xml:space="preserve"> or </w:t>
      </w:r>
      <w:proofErr w:type="spellStart"/>
      <w:r w:rsidRPr="00294B95">
        <w:rPr>
          <w:i/>
          <w:iCs/>
        </w:rPr>
        <w:t>MetaBoxes</w:t>
      </w:r>
      <w:proofErr w:type="spellEnd"/>
      <w:r w:rsidRPr="00294B95">
        <w:rPr>
          <w:i/>
          <w:iCs/>
        </w:rPr>
        <w:t>, may be present. When present, they shall not occur at file level, i.e., they can only be contained in another box, as permitted by ISO/IEC 14496-12."</w:t>
      </w:r>
    </w:p>
    <w:p w14:paraId="0AA87684" w14:textId="77777777" w:rsidR="0087577A" w:rsidRDefault="0087577A" w:rsidP="0087577A"/>
    <w:p w14:paraId="7BD74EDC" w14:textId="77777777" w:rsidR="0087577A" w:rsidRDefault="0087577A" w:rsidP="0087577A">
      <w:r>
        <w:t>Proposed revised text:</w:t>
      </w:r>
    </w:p>
    <w:p w14:paraId="0DF954DF" w14:textId="77777777" w:rsidR="0087577A" w:rsidRDefault="0087577A" w:rsidP="0087577A"/>
    <w:p w14:paraId="3139A7BC" w14:textId="77777777" w:rsidR="0087577A" w:rsidRPr="00294B95" w:rsidRDefault="0087577A" w:rsidP="0087577A">
      <w:pPr>
        <w:ind w:left="432"/>
        <w:rPr>
          <w:i/>
          <w:iCs/>
        </w:rPr>
      </w:pPr>
      <w:r w:rsidRPr="00294B95">
        <w:rPr>
          <w:i/>
          <w:iCs/>
        </w:rPr>
        <w:t xml:space="preserve">"Metadata, carried in either </w:t>
      </w:r>
      <w:proofErr w:type="spellStart"/>
      <w:r w:rsidRPr="00294B95">
        <w:rPr>
          <w:i/>
          <w:iCs/>
        </w:rPr>
        <w:t>UserDataBox</w:t>
      </w:r>
      <w:proofErr w:type="spellEnd"/>
      <w:r w:rsidRPr="00294B95">
        <w:rPr>
          <w:i/>
          <w:iCs/>
        </w:rPr>
        <w:t xml:space="preserve"> or </w:t>
      </w:r>
      <w:proofErr w:type="spellStart"/>
      <w:r w:rsidRPr="00294B95">
        <w:rPr>
          <w:i/>
          <w:iCs/>
        </w:rPr>
        <w:t>MetaBoxes</w:t>
      </w:r>
      <w:proofErr w:type="spellEnd"/>
      <w:r w:rsidRPr="00294B95">
        <w:rPr>
          <w:i/>
          <w:iCs/>
        </w:rPr>
        <w:t xml:space="preserve">, may be present. When present, they shall not occur at file level, </w:t>
      </w:r>
      <w:r w:rsidRPr="006223AF">
        <w:rPr>
          <w:i/>
          <w:iCs/>
        </w:rPr>
        <w:t xml:space="preserve">except for </w:t>
      </w:r>
      <w:proofErr w:type="spellStart"/>
      <w:r w:rsidRPr="006223AF">
        <w:rPr>
          <w:i/>
          <w:iCs/>
        </w:rPr>
        <w:t>MetaBoxes</w:t>
      </w:r>
      <w:proofErr w:type="spellEnd"/>
      <w:r w:rsidRPr="006223AF">
        <w:rPr>
          <w:i/>
          <w:iCs/>
        </w:rPr>
        <w:t xml:space="preserve"> containing </w:t>
      </w:r>
      <w:proofErr w:type="spellStart"/>
      <w:r w:rsidRPr="006223AF">
        <w:rPr>
          <w:i/>
          <w:iCs/>
        </w:rPr>
        <w:t>EntityGroups</w:t>
      </w:r>
      <w:proofErr w:type="spellEnd"/>
      <w:r w:rsidRPr="006223AF">
        <w:rPr>
          <w:i/>
          <w:iCs/>
        </w:rPr>
        <w:t xml:space="preserve"> that reference only tracks contained within the same CMAF file, as required by ISO/IEC 14496-12</w:t>
      </w:r>
      <w:r w:rsidRPr="00294B95">
        <w:rPr>
          <w:i/>
          <w:iCs/>
        </w:rPr>
        <w:t>.</w:t>
      </w:r>
    </w:p>
    <w:p w14:paraId="0BE49E08" w14:textId="77777777" w:rsidR="0087577A" w:rsidRPr="00294B95" w:rsidRDefault="0087577A" w:rsidP="0087577A">
      <w:pPr>
        <w:ind w:left="432"/>
        <w:rPr>
          <w:i/>
          <w:iCs/>
        </w:rPr>
      </w:pPr>
      <w:r w:rsidRPr="00294B95">
        <w:rPr>
          <w:i/>
          <w:iCs/>
        </w:rPr>
        <w:t>EXAMPLE: Preselection Entity</w:t>
      </w:r>
      <w:r>
        <w:rPr>
          <w:i/>
          <w:iCs/>
        </w:rPr>
        <w:t xml:space="preserve"> </w:t>
      </w:r>
      <w:r w:rsidRPr="00294B95">
        <w:rPr>
          <w:i/>
          <w:iCs/>
        </w:rPr>
        <w:t>Groups that reference only one track"</w:t>
      </w:r>
    </w:p>
    <w:p w14:paraId="5C8F5E5D" w14:textId="77777777" w:rsidR="0087577A" w:rsidRDefault="0087577A" w:rsidP="0087577A"/>
    <w:p w14:paraId="0323FE3D" w14:textId="77777777" w:rsidR="0087577A" w:rsidRDefault="0087577A" w:rsidP="0087577A">
      <w:r w:rsidRPr="00DA288F">
        <w:t>This change is</w:t>
      </w:r>
      <w:r>
        <w:t xml:space="preserve"> </w:t>
      </w:r>
      <w:r w:rsidRPr="00DA288F">
        <w:t>narrowly scoped to allow only Entity Groups that reference tracks within the same file, ensuring that broader presentation-level metadata remains excluded.</w:t>
      </w:r>
    </w:p>
    <w:p w14:paraId="16DD2595" w14:textId="17DF7E74" w:rsidR="0087577A" w:rsidRDefault="00D775B6" w:rsidP="0087577A">
      <w:pPr>
        <w:pStyle w:val="Heading1"/>
      </w:pPr>
      <w:r>
        <w:t xml:space="preserve">4.5 </w:t>
      </w:r>
      <w:r w:rsidR="0087577A">
        <w:t>Consideration about compatibility with existing CMAF players</w:t>
      </w:r>
    </w:p>
    <w:p w14:paraId="3CF77A2E" w14:textId="77777777" w:rsidR="0087577A" w:rsidRDefault="0087577A" w:rsidP="0087577A">
      <w:r>
        <w:t>The proposed change to allow file-level metadata for Entity Groups raises important considerations for existing CMAF player implementations that were designed based on the current prohibition.</w:t>
      </w:r>
    </w:p>
    <w:p w14:paraId="7D171844" w14:textId="77777777" w:rsidR="0087577A" w:rsidRDefault="0087577A" w:rsidP="0087577A">
      <w:r>
        <w:t>However, the impact on player compatibility is expected to be minimal for the following reasons:</w:t>
      </w:r>
    </w:p>
    <w:p w14:paraId="7A0AD592" w14:textId="77777777" w:rsidR="0087577A" w:rsidRDefault="0087577A" w:rsidP="0087577A">
      <w:pPr>
        <w:pStyle w:val="ListParagraph"/>
        <w:numPr>
          <w:ilvl w:val="0"/>
          <w:numId w:val="60"/>
        </w:numPr>
        <w:jc w:val="left"/>
      </w:pPr>
      <w:r>
        <w:t>graceful degradation:</w:t>
      </w:r>
    </w:p>
    <w:p w14:paraId="0CB03F66" w14:textId="77777777" w:rsidR="0087577A" w:rsidRDefault="0087577A" w:rsidP="0087577A">
      <w:pPr>
        <w:pStyle w:val="ListParagraph"/>
        <w:numPr>
          <w:ilvl w:val="1"/>
          <w:numId w:val="60"/>
        </w:numPr>
        <w:jc w:val="left"/>
      </w:pPr>
      <w:r>
        <w:t xml:space="preserve">Players that do not recognize or process Entity Groups will typically ignore the file-level </w:t>
      </w:r>
      <w:proofErr w:type="spellStart"/>
      <w:r>
        <w:t>MetaBox</w:t>
      </w:r>
      <w:proofErr w:type="spellEnd"/>
      <w:r>
        <w:t xml:space="preserve"> containing them, as per standard ISOBMFF parsing behavior</w:t>
      </w:r>
    </w:p>
    <w:p w14:paraId="607CDB2F" w14:textId="77777777" w:rsidR="0087577A" w:rsidRDefault="0087577A" w:rsidP="0087577A">
      <w:pPr>
        <w:pStyle w:val="ListParagraph"/>
        <w:numPr>
          <w:ilvl w:val="1"/>
          <w:numId w:val="60"/>
        </w:numPr>
        <w:jc w:val="left"/>
      </w:pPr>
      <w:r>
        <w:t>The core media content (the track containing e.g. video or audio) remains unaffected and playable regardless of Entity Group presence</w:t>
      </w:r>
    </w:p>
    <w:p w14:paraId="30F17D95" w14:textId="77777777" w:rsidR="0087577A" w:rsidRDefault="0087577A" w:rsidP="0087577A">
      <w:pPr>
        <w:pStyle w:val="ListParagraph"/>
        <w:numPr>
          <w:ilvl w:val="1"/>
          <w:numId w:val="60"/>
        </w:numPr>
        <w:jc w:val="left"/>
      </w:pPr>
      <w:r>
        <w:t>Existing players can continue to function with CMAF files containing Entity Groups, though they may not utilize the enhancement from the grouping information</w:t>
      </w:r>
    </w:p>
    <w:p w14:paraId="3B6B78FF" w14:textId="77777777" w:rsidR="0087577A" w:rsidRDefault="0087577A" w:rsidP="0087577A">
      <w:pPr>
        <w:pStyle w:val="ListParagraph"/>
        <w:numPr>
          <w:ilvl w:val="0"/>
          <w:numId w:val="60"/>
        </w:numPr>
        <w:jc w:val="left"/>
      </w:pPr>
      <w:r>
        <w:t>optional enhancement rather than breaking change:</w:t>
      </w:r>
    </w:p>
    <w:p w14:paraId="250DAD7F" w14:textId="77777777" w:rsidR="0087577A" w:rsidRDefault="0087577A" w:rsidP="0087577A">
      <w:pPr>
        <w:pStyle w:val="ListParagraph"/>
        <w:numPr>
          <w:ilvl w:val="1"/>
          <w:numId w:val="60"/>
        </w:numPr>
        <w:jc w:val="left"/>
      </w:pPr>
      <w:r>
        <w:t>Entity Groups provide additional structural information but are not required for basic media playback</w:t>
      </w:r>
    </w:p>
    <w:p w14:paraId="18C5B954" w14:textId="77777777" w:rsidR="0087577A" w:rsidRDefault="0087577A" w:rsidP="0087577A">
      <w:pPr>
        <w:pStyle w:val="ListParagraph"/>
        <w:numPr>
          <w:ilvl w:val="1"/>
          <w:numId w:val="60"/>
        </w:numPr>
        <w:jc w:val="left"/>
      </w:pPr>
      <w:r>
        <w:t>Players that cannot process Entity Groups will fall back to track-by-track processing, which remains functionally equivalent to current behavior</w:t>
      </w:r>
    </w:p>
    <w:p w14:paraId="74639D56" w14:textId="77777777" w:rsidR="0087577A" w:rsidRDefault="0087577A" w:rsidP="0087577A">
      <w:pPr>
        <w:pStyle w:val="ListParagraph"/>
        <w:numPr>
          <w:ilvl w:val="1"/>
          <w:numId w:val="60"/>
        </w:numPr>
        <w:jc w:val="left"/>
      </w:pPr>
      <w:r>
        <w:lastRenderedPageBreak/>
        <w:t>The change enables enhanced features for capable players without breaking existing implementations</w:t>
      </w:r>
    </w:p>
    <w:p w14:paraId="2C97D392" w14:textId="77777777" w:rsidR="0087577A" w:rsidRDefault="0087577A" w:rsidP="0087577A">
      <w:pPr>
        <w:pStyle w:val="ListParagraph"/>
        <w:numPr>
          <w:ilvl w:val="0"/>
          <w:numId w:val="60"/>
        </w:numPr>
        <w:jc w:val="left"/>
      </w:pPr>
      <w:r>
        <w:t>implementation path forward:</w:t>
      </w:r>
    </w:p>
    <w:p w14:paraId="579C4E19" w14:textId="77777777" w:rsidR="0087577A" w:rsidRDefault="0087577A" w:rsidP="0087577A">
      <w:pPr>
        <w:pStyle w:val="ListParagraph"/>
        <w:numPr>
          <w:ilvl w:val="1"/>
          <w:numId w:val="60"/>
        </w:numPr>
        <w:jc w:val="left"/>
      </w:pPr>
      <w:r>
        <w:t>Legacy players continue to work with both old and new CMAF files</w:t>
      </w:r>
    </w:p>
    <w:p w14:paraId="226CE88E" w14:textId="77777777" w:rsidR="0087577A" w:rsidRDefault="0087577A" w:rsidP="0087577A">
      <w:pPr>
        <w:pStyle w:val="ListParagraph"/>
        <w:numPr>
          <w:ilvl w:val="1"/>
          <w:numId w:val="60"/>
        </w:numPr>
        <w:jc w:val="left"/>
      </w:pPr>
      <w:r>
        <w:t>Updated players can take advantage of Entity Group information for improved user experience</w:t>
      </w:r>
    </w:p>
    <w:p w14:paraId="47225066" w14:textId="77777777" w:rsidR="0087577A" w:rsidRDefault="0087577A" w:rsidP="0087577A">
      <w:pPr>
        <w:pStyle w:val="ListParagraph"/>
        <w:numPr>
          <w:ilvl w:val="1"/>
          <w:numId w:val="60"/>
        </w:numPr>
        <w:jc w:val="left"/>
      </w:pPr>
      <w:r>
        <w:t>The specification change is additive rather than disruptive to the existing ecosystem</w:t>
      </w:r>
    </w:p>
    <w:p w14:paraId="0A733778" w14:textId="60C967A3" w:rsidR="0087577A" w:rsidRDefault="00D775B6" w:rsidP="0087577A">
      <w:pPr>
        <w:pStyle w:val="Heading1"/>
      </w:pPr>
      <w:r>
        <w:t xml:space="preserve">4.6 </w:t>
      </w:r>
      <w:r w:rsidR="0087577A">
        <w:t>Recommendation</w:t>
      </w:r>
    </w:p>
    <w:p w14:paraId="0123A4FB" w14:textId="77777777" w:rsidR="0087577A" w:rsidRDefault="0087577A" w:rsidP="0087577A">
      <w:r>
        <w:t>It is recommended to update the CMAF specification to resolve the described inconsistency by:</w:t>
      </w:r>
    </w:p>
    <w:p w14:paraId="4F7CCF01" w14:textId="77777777" w:rsidR="0087577A" w:rsidRDefault="0087577A" w:rsidP="0087577A"/>
    <w:p w14:paraId="021E3E72" w14:textId="77777777" w:rsidR="0087577A" w:rsidRDefault="0087577A" w:rsidP="0087577A">
      <w:pPr>
        <w:pStyle w:val="ListParagraph"/>
        <w:numPr>
          <w:ilvl w:val="0"/>
          <w:numId w:val="59"/>
        </w:numPr>
        <w:jc w:val="left"/>
      </w:pPr>
      <w:r>
        <w:t>Explicitly allowing Entity Groups at file level when they reference track(s) within the same CMAF file</w:t>
      </w:r>
    </w:p>
    <w:p w14:paraId="5D4E5BA0" w14:textId="77777777" w:rsidR="0087577A" w:rsidRDefault="0087577A" w:rsidP="0087577A">
      <w:pPr>
        <w:pStyle w:val="ListParagraph"/>
        <w:numPr>
          <w:ilvl w:val="0"/>
          <w:numId w:val="59"/>
        </w:numPr>
        <w:jc w:val="left"/>
      </w:pPr>
      <w:r>
        <w:t>Ensuring alignment with ISO/IEC 14496-12 requirements</w:t>
      </w:r>
    </w:p>
    <w:p w14:paraId="221DFC85" w14:textId="77777777" w:rsidR="0087577A" w:rsidRDefault="0087577A" w:rsidP="0087577A">
      <w:pPr>
        <w:pStyle w:val="ListParagraph"/>
        <w:numPr>
          <w:ilvl w:val="0"/>
          <w:numId w:val="59"/>
        </w:numPr>
        <w:jc w:val="left"/>
      </w:pPr>
      <w:r>
        <w:t>Supporting both traditional single-track CMAF files and the new multi-track '</w:t>
      </w:r>
      <w:proofErr w:type="spellStart"/>
      <w:r>
        <w:t>cmfm</w:t>
      </w:r>
      <w:proofErr w:type="spellEnd"/>
      <w:r>
        <w:t>' brand files</w:t>
      </w:r>
    </w:p>
    <w:p w14:paraId="736D3A4D" w14:textId="77777777" w:rsidR="0087577A" w:rsidRDefault="0087577A" w:rsidP="0087577A">
      <w:pPr>
        <w:pStyle w:val="ListParagraph"/>
        <w:numPr>
          <w:ilvl w:val="0"/>
          <w:numId w:val="59"/>
        </w:numPr>
        <w:jc w:val="left"/>
      </w:pPr>
      <w:r>
        <w:t>This change will maintain the (supposed) intent of the original restriction (preventing unnecessary file-level metadata) while enabling legitimate and standards-compliant use of Entity Groups in CMAF implementations.</w:t>
      </w:r>
    </w:p>
    <w:p w14:paraId="4062A0D2" w14:textId="77777777" w:rsidR="0087577A" w:rsidRDefault="0087577A" w:rsidP="0087577A"/>
    <w:p w14:paraId="4C31EA4C" w14:textId="4551050D" w:rsidR="0087577A" w:rsidRPr="00202676" w:rsidRDefault="0087577A" w:rsidP="0087577A">
      <w:r w:rsidRPr="00AD61AE">
        <w:t>This clarification will ensure CMAF remains adaptable to evolving media delivery needs while preserving its core principles.</w:t>
      </w:r>
    </w:p>
    <w:p w14:paraId="753DA58C" w14:textId="314F59BE" w:rsidR="00245B54" w:rsidRPr="001F2EE9" w:rsidRDefault="00245B54" w:rsidP="00245B54">
      <w:pPr>
        <w:pStyle w:val="Heading1"/>
        <w:keepLines w:val="0"/>
        <w:numPr>
          <w:ilvl w:val="0"/>
          <w:numId w:val="1"/>
        </w:numPr>
        <w:spacing w:before="240" w:after="60" w:line="240" w:lineRule="auto"/>
        <w:rPr>
          <w:bCs/>
          <w:sz w:val="32"/>
          <w:lang w:val="en-CA"/>
        </w:rPr>
      </w:pPr>
      <w:r w:rsidRPr="00C742F1">
        <w:rPr>
          <w:bCs/>
          <w:sz w:val="32"/>
        </w:rPr>
        <w:t xml:space="preserve">Support for </w:t>
      </w:r>
      <w:r>
        <w:rPr>
          <w:bCs/>
          <w:sz w:val="32"/>
        </w:rPr>
        <w:t>Edit Lists</w:t>
      </w:r>
    </w:p>
    <w:p w14:paraId="5904E145" w14:textId="49185D3E" w:rsidR="00245B54" w:rsidRPr="00AC233A" w:rsidRDefault="00245B54" w:rsidP="00245B54">
      <w:pPr>
        <w:pStyle w:val="Heading1"/>
      </w:pPr>
      <w:r>
        <w:rPr>
          <w:lang w:val="en-CA"/>
        </w:rPr>
        <w:t>5</w:t>
      </w:r>
      <w:r>
        <w:rPr>
          <w:lang w:val="en-CA"/>
        </w:rPr>
        <w:t>.1</w:t>
      </w:r>
      <w:r>
        <w:rPr>
          <w:lang w:val="en-CA"/>
        </w:rPr>
        <w:tab/>
      </w:r>
      <w:r w:rsidRPr="00B04A9A">
        <w:t>Introduction</w:t>
      </w:r>
    </w:p>
    <w:p w14:paraId="4AD523B2" w14:textId="1C6781E1" w:rsidR="00245B54" w:rsidRDefault="00245B54" w:rsidP="00245B54">
      <w:r>
        <w:t xml:space="preserve">Based on </w:t>
      </w:r>
      <w:r>
        <w:t>industry feedback (e.g. from CTA WAVE) and other contributions, an</w:t>
      </w:r>
      <w:r>
        <w:t xml:space="preserve"> update to the CMAF 3</w:t>
      </w:r>
      <w:r w:rsidRPr="00445BE3">
        <w:rPr>
          <w:vertAlign w:val="superscript"/>
        </w:rPr>
        <w:t>rd</w:t>
      </w:r>
      <w:r>
        <w:t xml:space="preserve"> </w:t>
      </w:r>
      <w:r>
        <w:t xml:space="preserve">Edition </w:t>
      </w:r>
      <w:r>
        <w:t xml:space="preserve">and Amd.1 </w:t>
      </w:r>
      <w:r>
        <w:t xml:space="preserve">with respect to Edit Lists </w:t>
      </w:r>
      <w:r>
        <w:t>is proposed.</w:t>
      </w:r>
    </w:p>
    <w:p w14:paraId="6DC736D5" w14:textId="77777777" w:rsidR="00245B54" w:rsidRDefault="00245B54" w:rsidP="00245B54"/>
    <w:p w14:paraId="54B15F06" w14:textId="08EA1F79" w:rsidR="00245B54" w:rsidRPr="00AC233A" w:rsidRDefault="00245B54" w:rsidP="00245B54">
      <w:pPr>
        <w:pStyle w:val="Heading1"/>
      </w:pPr>
      <w:r>
        <w:rPr>
          <w:lang w:val="en-CA"/>
        </w:rPr>
        <w:t>5.</w:t>
      </w:r>
      <w:r>
        <w:rPr>
          <w:lang w:val="en-CA"/>
        </w:rPr>
        <w:t>2</w:t>
      </w:r>
      <w:r>
        <w:rPr>
          <w:lang w:val="en-CA"/>
        </w:rPr>
        <w:tab/>
      </w:r>
      <w:r>
        <w:t>Problem Description</w:t>
      </w:r>
    </w:p>
    <w:p w14:paraId="0E8F7B0C" w14:textId="2F74DD3F" w:rsidR="00245B54" w:rsidRPr="00101125" w:rsidRDefault="00245B54" w:rsidP="00245B54">
      <w:pPr>
        <w:keepNext/>
        <w:numPr>
          <w:ilvl w:val="1"/>
          <w:numId w:val="0"/>
        </w:numPr>
        <w:spacing w:before="240" w:after="60"/>
        <w:outlineLvl w:val="1"/>
        <w:rPr>
          <w:rFonts w:cs="Arial (Body CS)"/>
          <w:b/>
          <w:bCs/>
          <w:iCs/>
          <w:szCs w:val="28"/>
          <w:lang w:val="en-CA" w:eastAsia="ja-JP"/>
        </w:rPr>
      </w:pPr>
      <w:r w:rsidRPr="00101125">
        <w:rPr>
          <w:rFonts w:cs="Arial (Body CS)"/>
          <w:b/>
          <w:bCs/>
          <w:iCs/>
          <w:szCs w:val="28"/>
          <w:lang w:val="en-CA" w:eastAsia="ja-JP"/>
        </w:rPr>
        <w:t xml:space="preserve">5.2.1 </w:t>
      </w:r>
      <w:r w:rsidRPr="00101125">
        <w:rPr>
          <w:rFonts w:cs="Arial (Body CS)"/>
          <w:b/>
          <w:bCs/>
          <w:iCs/>
          <w:szCs w:val="28"/>
          <w:lang w:val="en-CA" w:eastAsia="ja-JP"/>
        </w:rPr>
        <w:t>In 3</w:t>
      </w:r>
      <w:r w:rsidRPr="00101125">
        <w:rPr>
          <w:rFonts w:cs="Arial (Body CS)"/>
          <w:b/>
          <w:bCs/>
          <w:iCs/>
          <w:szCs w:val="28"/>
          <w:vertAlign w:val="superscript"/>
          <w:lang w:val="en-CA" w:eastAsia="ja-JP"/>
        </w:rPr>
        <w:t>rd</w:t>
      </w:r>
      <w:r w:rsidRPr="00101125">
        <w:rPr>
          <w:rFonts w:cs="Arial (Body CS)"/>
          <w:b/>
          <w:bCs/>
          <w:iCs/>
          <w:szCs w:val="28"/>
          <w:lang w:val="en-CA" w:eastAsia="ja-JP"/>
        </w:rPr>
        <w:t xml:space="preserve"> Edition</w:t>
      </w:r>
    </w:p>
    <w:p w14:paraId="317043F7" w14:textId="77777777" w:rsidR="00245B54" w:rsidRPr="00BB7217" w:rsidRDefault="00245B54" w:rsidP="00245B54">
      <w:pPr>
        <w:keepNext/>
        <w:numPr>
          <w:ilvl w:val="2"/>
          <w:numId w:val="0"/>
        </w:numPr>
        <w:tabs>
          <w:tab w:val="left" w:pos="880"/>
        </w:tabs>
        <w:suppressAutoHyphens/>
        <w:spacing w:before="60" w:after="240" w:line="230" w:lineRule="exact"/>
        <w:ind w:left="720" w:hanging="720"/>
        <w:outlineLvl w:val="2"/>
        <w:rPr>
          <w:rFonts w:ascii="Cambria" w:eastAsia="MS Mincho" w:hAnsi="Cambria"/>
          <w:b/>
          <w:sz w:val="22"/>
          <w:szCs w:val="20"/>
          <w:lang w:val="nl-NL" w:eastAsia="ja-JP"/>
        </w:rPr>
      </w:pPr>
      <w:bookmarkStart w:id="10" w:name="_Toc150869696"/>
      <w:r w:rsidRPr="00BB7217">
        <w:rPr>
          <w:rFonts w:ascii="Cambria" w:eastAsia="MS Mincho" w:hAnsi="Cambria"/>
          <w:b/>
          <w:sz w:val="22"/>
          <w:szCs w:val="20"/>
          <w:lang w:val="nl-NL" w:eastAsia="ja-JP"/>
        </w:rPr>
        <w:t xml:space="preserve">CMAF </w:t>
      </w:r>
      <w:proofErr w:type="spellStart"/>
      <w:r w:rsidRPr="00BB7217">
        <w:rPr>
          <w:rFonts w:ascii="Cambria" w:eastAsia="MS Mincho" w:hAnsi="Cambria"/>
          <w:b/>
          <w:sz w:val="22"/>
          <w:szCs w:val="20"/>
          <w:lang w:val="nl-NL" w:eastAsia="ja-JP"/>
        </w:rPr>
        <w:t>switching</w:t>
      </w:r>
      <w:proofErr w:type="spellEnd"/>
      <w:r w:rsidRPr="00BB7217">
        <w:rPr>
          <w:rFonts w:ascii="Cambria" w:eastAsia="MS Mincho" w:hAnsi="Cambria"/>
          <w:b/>
          <w:sz w:val="22"/>
          <w:szCs w:val="20"/>
          <w:lang w:val="nl-NL" w:eastAsia="ja-JP"/>
        </w:rPr>
        <w:t xml:space="preserve"> sets</w:t>
      </w:r>
      <w:bookmarkEnd w:id="10"/>
    </w:p>
    <w:p w14:paraId="3AEC34F2" w14:textId="77777777" w:rsidR="00245B54" w:rsidRPr="00BB7217" w:rsidRDefault="00245B54" w:rsidP="00245B54">
      <w:pPr>
        <w:keepNext/>
        <w:numPr>
          <w:ilvl w:val="3"/>
          <w:numId w:val="0"/>
        </w:numPr>
        <w:tabs>
          <w:tab w:val="left" w:pos="940"/>
          <w:tab w:val="left" w:pos="1140"/>
          <w:tab w:val="left" w:pos="1360"/>
        </w:tabs>
        <w:suppressAutoHyphens/>
        <w:spacing w:before="60" w:after="240" w:line="230" w:lineRule="exact"/>
        <w:ind w:left="864" w:hanging="864"/>
        <w:outlineLvl w:val="3"/>
        <w:rPr>
          <w:rFonts w:ascii="Cambria" w:eastAsia="MS Mincho" w:hAnsi="Cambria"/>
          <w:b/>
          <w:sz w:val="22"/>
          <w:szCs w:val="20"/>
          <w:lang w:val="nl-NL" w:eastAsia="ja-JP"/>
        </w:rPr>
      </w:pPr>
      <w:bookmarkStart w:id="11" w:name="Section_sec_7.3.4.1"/>
      <w:bookmarkEnd w:id="11"/>
      <w:r w:rsidRPr="00BB7217">
        <w:rPr>
          <w:rFonts w:ascii="Cambria" w:eastAsia="MS Mincho" w:hAnsi="Cambria"/>
          <w:b/>
          <w:sz w:val="22"/>
          <w:szCs w:val="20"/>
          <w:lang w:val="nl-NL" w:eastAsia="ja-JP"/>
        </w:rPr>
        <w:t xml:space="preserve">General </w:t>
      </w:r>
      <w:proofErr w:type="spellStart"/>
      <w:r w:rsidRPr="00BB7217">
        <w:rPr>
          <w:rFonts w:ascii="Cambria" w:eastAsia="MS Mincho" w:hAnsi="Cambria"/>
          <w:b/>
          <w:sz w:val="22"/>
          <w:szCs w:val="20"/>
          <w:lang w:val="nl-NL" w:eastAsia="ja-JP"/>
        </w:rPr>
        <w:t>constraints</w:t>
      </w:r>
      <w:proofErr w:type="spellEnd"/>
      <w:r w:rsidRPr="00BB7217">
        <w:rPr>
          <w:rFonts w:ascii="Cambria" w:eastAsia="MS Mincho" w:hAnsi="Cambria"/>
          <w:b/>
          <w:sz w:val="22"/>
          <w:szCs w:val="20"/>
          <w:lang w:val="nl-NL" w:eastAsia="ja-JP"/>
        </w:rPr>
        <w:t xml:space="preserve"> on a CMAF </w:t>
      </w:r>
      <w:proofErr w:type="spellStart"/>
      <w:r w:rsidRPr="00BB7217">
        <w:rPr>
          <w:rFonts w:ascii="Cambria" w:eastAsia="MS Mincho" w:hAnsi="Cambria"/>
          <w:b/>
          <w:sz w:val="22"/>
          <w:szCs w:val="20"/>
          <w:lang w:val="nl-NL" w:eastAsia="ja-JP"/>
        </w:rPr>
        <w:t>switching</w:t>
      </w:r>
      <w:proofErr w:type="spellEnd"/>
      <w:r w:rsidRPr="00BB7217">
        <w:rPr>
          <w:rFonts w:ascii="Cambria" w:eastAsia="MS Mincho" w:hAnsi="Cambria"/>
          <w:b/>
          <w:sz w:val="22"/>
          <w:szCs w:val="20"/>
          <w:lang w:val="nl-NL" w:eastAsia="ja-JP"/>
        </w:rPr>
        <w:t xml:space="preserve"> set</w:t>
      </w:r>
    </w:p>
    <w:p w14:paraId="12B7F611" w14:textId="77777777" w:rsidR="00245B54" w:rsidRPr="00BB7217" w:rsidRDefault="00245B54" w:rsidP="00245B54">
      <w:pPr>
        <w:spacing w:after="120" w:line="240" w:lineRule="atLeast"/>
        <w:rPr>
          <w:rFonts w:ascii="Cambria" w:eastAsia="Calibri" w:hAnsi="Cambria"/>
          <w:sz w:val="22"/>
          <w:szCs w:val="22"/>
        </w:rPr>
      </w:pPr>
      <w:r w:rsidRPr="00BB7217">
        <w:rPr>
          <w:rFonts w:ascii="Cambria" w:eastAsia="Calibri" w:hAnsi="Cambria"/>
          <w:sz w:val="22"/>
          <w:szCs w:val="22"/>
        </w:rPr>
        <w:t>These general CMAF switching set constraints, plus specific constraints defined by a CMAF media profile that the CMAF switching set conforms to, are intended to enable seamless adaptive switching by typical players.</w:t>
      </w:r>
    </w:p>
    <w:p w14:paraId="3667AEF6" w14:textId="77777777" w:rsidR="00245B54" w:rsidRPr="00BB7217" w:rsidRDefault="00245B54" w:rsidP="00245B54">
      <w:pPr>
        <w:spacing w:after="120" w:line="240" w:lineRule="atLeast"/>
        <w:rPr>
          <w:rFonts w:ascii="Cambria" w:eastAsia="Calibri" w:hAnsi="Cambria"/>
          <w:sz w:val="22"/>
          <w:szCs w:val="22"/>
        </w:rPr>
      </w:pPr>
      <w:r w:rsidRPr="00BB7217">
        <w:rPr>
          <w:rFonts w:ascii="Cambria" w:eastAsia="Calibri" w:hAnsi="Cambria"/>
          <w:sz w:val="22"/>
          <w:szCs w:val="22"/>
        </w:rPr>
        <w:t xml:space="preserve">Each CMAF switching set as defined in </w:t>
      </w:r>
      <w:hyperlink w:anchor="Section_sec_3.2.2">
        <w:r w:rsidRPr="00BB7217">
          <w:rPr>
            <w:rFonts w:ascii="Cambria" w:eastAsia="Calibri" w:hAnsi="Cambria"/>
            <w:color w:val="0563C1"/>
            <w:sz w:val="22"/>
            <w:szCs w:val="22"/>
            <w:u w:val="single"/>
          </w:rPr>
          <w:t>3.2.2</w:t>
        </w:r>
      </w:hyperlink>
      <w:r w:rsidRPr="00BB7217">
        <w:rPr>
          <w:rFonts w:ascii="Cambria" w:eastAsia="Calibri" w:hAnsi="Cambria"/>
          <w:sz w:val="22"/>
          <w:szCs w:val="22"/>
        </w:rPr>
        <w:t xml:space="preserve"> conforms to the following constraints.</w:t>
      </w:r>
    </w:p>
    <w:p w14:paraId="42AFE377" w14:textId="77777777" w:rsidR="00245B54" w:rsidRPr="00BB7217" w:rsidRDefault="00245B54" w:rsidP="00245B54">
      <w:pPr>
        <w:numPr>
          <w:ilvl w:val="0"/>
          <w:numId w:val="64"/>
        </w:numPr>
        <w:spacing w:after="240" w:line="240" w:lineRule="atLeast"/>
        <w:ind w:left="403" w:hanging="403"/>
        <w:rPr>
          <w:rFonts w:ascii="Cambria" w:eastAsia="Calibri" w:hAnsi="Cambria"/>
          <w:sz w:val="22"/>
          <w:szCs w:val="22"/>
        </w:rPr>
      </w:pPr>
      <w:r w:rsidRPr="00BB7217">
        <w:rPr>
          <w:rFonts w:ascii="Cambria" w:eastAsia="Calibri" w:hAnsi="Cambria"/>
          <w:sz w:val="22"/>
          <w:szCs w:val="22"/>
        </w:rPr>
        <w:t>A CMAF switching set shall contain one or more CMAF tracks, each of which is a synchronized encoding of the same source content.</w:t>
      </w:r>
    </w:p>
    <w:p w14:paraId="70B62CBC" w14:textId="77777777" w:rsidR="00245B54" w:rsidRPr="00BB7217" w:rsidRDefault="00245B54" w:rsidP="00245B54">
      <w:pPr>
        <w:numPr>
          <w:ilvl w:val="0"/>
          <w:numId w:val="64"/>
        </w:numPr>
        <w:spacing w:after="240" w:line="240" w:lineRule="atLeast"/>
        <w:ind w:left="403" w:hanging="403"/>
        <w:rPr>
          <w:rFonts w:ascii="Cambria" w:eastAsia="Calibri" w:hAnsi="Cambria"/>
          <w:sz w:val="22"/>
          <w:szCs w:val="22"/>
        </w:rPr>
      </w:pPr>
      <w:r w:rsidRPr="00BB7217">
        <w:rPr>
          <w:rFonts w:ascii="Cambria" w:eastAsia="Calibri" w:hAnsi="Cambria"/>
          <w:sz w:val="22"/>
          <w:szCs w:val="22"/>
        </w:rPr>
        <w:lastRenderedPageBreak/>
        <w:t>A CMAF switching set shall contain CMAF tracks of only one media type, i.e., audio or video or subtitles.</w:t>
      </w:r>
    </w:p>
    <w:p w14:paraId="17DF26B4" w14:textId="77777777" w:rsidR="00245B54" w:rsidRPr="00BB7217" w:rsidRDefault="00245B54" w:rsidP="00245B54">
      <w:pPr>
        <w:numPr>
          <w:ilvl w:val="0"/>
          <w:numId w:val="64"/>
        </w:numPr>
        <w:spacing w:after="240" w:line="240" w:lineRule="atLeast"/>
        <w:ind w:left="403" w:hanging="403"/>
        <w:rPr>
          <w:rFonts w:ascii="Cambria" w:eastAsia="Calibri" w:hAnsi="Cambria"/>
          <w:sz w:val="22"/>
          <w:szCs w:val="22"/>
        </w:rPr>
      </w:pPr>
      <w:r w:rsidRPr="00BB7217">
        <w:rPr>
          <w:rFonts w:ascii="Cambria" w:eastAsia="Calibri" w:hAnsi="Cambria"/>
          <w:sz w:val="22"/>
          <w:szCs w:val="22"/>
        </w:rPr>
        <w:t xml:space="preserve">All CMAF tracks in a CMAF switching set shall have the same duration (computed from the media sample durations, optionally stored in a </w:t>
      </w:r>
      <w:proofErr w:type="spellStart"/>
      <w:r w:rsidRPr="00BB7217">
        <w:rPr>
          <w:rFonts w:ascii="Courier New" w:eastAsia="Calibri" w:hAnsi="Courier New"/>
          <w:sz w:val="22"/>
          <w:szCs w:val="22"/>
        </w:rPr>
        <w:t>MovieExtendsHeaderBox</w:t>
      </w:r>
      <w:proofErr w:type="spellEnd"/>
      <w:r w:rsidRPr="00BB7217">
        <w:rPr>
          <w:rFonts w:ascii="Cambria" w:eastAsia="Calibri" w:hAnsi="Cambria"/>
          <w:sz w:val="22"/>
          <w:szCs w:val="22"/>
        </w:rPr>
        <w:t>).</w:t>
      </w:r>
    </w:p>
    <w:p w14:paraId="66DC8B59" w14:textId="77777777" w:rsidR="00245B54" w:rsidRDefault="00245B54" w:rsidP="00245B54">
      <w:pPr>
        <w:numPr>
          <w:ilvl w:val="0"/>
          <w:numId w:val="64"/>
        </w:numPr>
        <w:spacing w:after="240" w:line="240" w:lineRule="atLeast"/>
        <w:ind w:left="403" w:hanging="403"/>
        <w:rPr>
          <w:rFonts w:ascii="Cambria" w:eastAsia="Calibri" w:hAnsi="Cambria"/>
          <w:sz w:val="22"/>
          <w:szCs w:val="22"/>
        </w:rPr>
      </w:pPr>
      <w:r w:rsidRPr="00BB7217">
        <w:rPr>
          <w:rFonts w:ascii="Cambria" w:eastAsia="Calibri" w:hAnsi="Cambria"/>
          <w:sz w:val="22"/>
          <w:szCs w:val="22"/>
        </w:rPr>
        <w:t>All CMAF tracks in a CMAF switching set shall contain the same number of CMAF fragments.</w:t>
      </w:r>
    </w:p>
    <w:p w14:paraId="35DACBDF" w14:textId="77777777" w:rsidR="00245B54" w:rsidRPr="00BB7217" w:rsidRDefault="00245B54" w:rsidP="00245B54">
      <w:pPr>
        <w:numPr>
          <w:ilvl w:val="0"/>
          <w:numId w:val="64"/>
        </w:numPr>
        <w:spacing w:after="240" w:line="240" w:lineRule="atLeast"/>
        <w:ind w:left="403" w:hanging="403"/>
        <w:rPr>
          <w:rFonts w:ascii="Cambria" w:eastAsia="Calibri" w:hAnsi="Cambria"/>
          <w:sz w:val="22"/>
          <w:szCs w:val="22"/>
        </w:rPr>
      </w:pPr>
      <w:r w:rsidRPr="00075022">
        <w:rPr>
          <w:rFonts w:ascii="Cambria" w:eastAsia="Calibri" w:hAnsi="Cambria"/>
          <w:sz w:val="22"/>
          <w:szCs w:val="22"/>
        </w:rPr>
        <w:t xml:space="preserve">If an edit list is used, </w:t>
      </w:r>
      <w:r>
        <w:rPr>
          <w:rFonts w:ascii="Cambria" w:eastAsia="Calibri" w:hAnsi="Cambria"/>
          <w:sz w:val="22"/>
          <w:szCs w:val="22"/>
        </w:rPr>
        <w:t>all CMAF tracks in a CMAF Switching Set shall include an identical edit list.</w:t>
      </w:r>
    </w:p>
    <w:p w14:paraId="25CBEB20" w14:textId="77777777" w:rsidR="00245B54" w:rsidRPr="00BB7217" w:rsidRDefault="00245B54" w:rsidP="00245B54">
      <w:pPr>
        <w:numPr>
          <w:ilvl w:val="0"/>
          <w:numId w:val="64"/>
        </w:numPr>
        <w:spacing w:after="240" w:line="240" w:lineRule="atLeast"/>
        <w:ind w:left="403" w:hanging="403"/>
        <w:rPr>
          <w:rFonts w:ascii="Cambria" w:eastAsia="Calibri" w:hAnsi="Cambria"/>
          <w:sz w:val="22"/>
          <w:szCs w:val="22"/>
        </w:rPr>
      </w:pPr>
      <w:r w:rsidRPr="00BB7217">
        <w:rPr>
          <w:rFonts w:ascii="Cambria" w:eastAsia="Calibri" w:hAnsi="Cambria"/>
          <w:sz w:val="22"/>
          <w:szCs w:val="22"/>
        </w:rPr>
        <w:t>For any CMAF fragment in one CMAF track in a CMAF switching set, there shall be a CMAF fragment with the same decode time in all other CMAF tracks.</w:t>
      </w:r>
    </w:p>
    <w:p w14:paraId="1B07FE8C" w14:textId="77777777" w:rsidR="00245B54" w:rsidRPr="00BB7217" w:rsidRDefault="00245B54" w:rsidP="00245B54">
      <w:pPr>
        <w:numPr>
          <w:ilvl w:val="0"/>
          <w:numId w:val="64"/>
        </w:numPr>
        <w:spacing w:after="240" w:line="240" w:lineRule="atLeast"/>
        <w:ind w:left="403" w:hanging="403"/>
        <w:rPr>
          <w:rFonts w:ascii="Cambria" w:eastAsia="Calibri" w:hAnsi="Cambria"/>
          <w:sz w:val="22"/>
          <w:szCs w:val="22"/>
        </w:rPr>
      </w:pPr>
      <w:r w:rsidRPr="00BB7217">
        <w:rPr>
          <w:rFonts w:ascii="Cambria" w:eastAsia="Calibri" w:hAnsi="Cambria"/>
          <w:sz w:val="22"/>
          <w:szCs w:val="22"/>
        </w:rPr>
        <w:t xml:space="preserve">All CMAF tracks in a CMAF switching set shall have the same value of </w:t>
      </w:r>
      <w:proofErr w:type="spellStart"/>
      <w:r w:rsidRPr="00BB7217">
        <w:rPr>
          <w:rFonts w:ascii="Courier New" w:eastAsia="Calibri" w:hAnsi="Courier New"/>
          <w:sz w:val="22"/>
          <w:szCs w:val="22"/>
        </w:rPr>
        <w:t>baseMediaDecodeTime</w:t>
      </w:r>
      <w:proofErr w:type="spellEnd"/>
      <w:r w:rsidRPr="00BB7217">
        <w:rPr>
          <w:rFonts w:ascii="Cambria" w:eastAsia="Calibri" w:hAnsi="Cambria"/>
          <w:sz w:val="22"/>
          <w:szCs w:val="22"/>
        </w:rPr>
        <w:t xml:space="preserve"> in the first CMAF fragment’s </w:t>
      </w:r>
      <w:proofErr w:type="spellStart"/>
      <w:r w:rsidRPr="00BB7217">
        <w:rPr>
          <w:rFonts w:ascii="Courier New" w:eastAsia="Calibri" w:hAnsi="Courier New"/>
          <w:sz w:val="22"/>
          <w:szCs w:val="22"/>
        </w:rPr>
        <w:t>TrackFragmentBaseMediaDecodeTimeBox</w:t>
      </w:r>
      <w:proofErr w:type="spellEnd"/>
      <w:r w:rsidRPr="00BB7217">
        <w:rPr>
          <w:rFonts w:ascii="Cambria" w:eastAsia="Calibri" w:hAnsi="Cambria"/>
          <w:sz w:val="22"/>
          <w:szCs w:val="22"/>
        </w:rPr>
        <w:t>, measured from the same timeline origin.</w:t>
      </w:r>
    </w:p>
    <w:p w14:paraId="1CBD051F" w14:textId="77777777" w:rsidR="00245B54" w:rsidRPr="00BB7217" w:rsidRDefault="00245B54" w:rsidP="00245B54">
      <w:pPr>
        <w:numPr>
          <w:ilvl w:val="0"/>
          <w:numId w:val="64"/>
        </w:numPr>
        <w:spacing w:after="240" w:line="240" w:lineRule="atLeast"/>
        <w:ind w:left="403" w:hanging="403"/>
        <w:rPr>
          <w:rFonts w:ascii="Cambria" w:eastAsia="Calibri" w:hAnsi="Cambria"/>
          <w:sz w:val="22"/>
          <w:szCs w:val="22"/>
        </w:rPr>
      </w:pPr>
      <w:r w:rsidRPr="00BB7217">
        <w:rPr>
          <w:rFonts w:ascii="Cambria" w:eastAsia="Calibri" w:hAnsi="Cambria"/>
          <w:sz w:val="22"/>
          <w:szCs w:val="22"/>
        </w:rPr>
        <w:t>The presentation time of the earliest media sample of the earliest CMAF fragment in each CMAF track shall be equal.</w:t>
      </w:r>
    </w:p>
    <w:p w14:paraId="1A7A3BF3" w14:textId="77777777" w:rsidR="00245B54" w:rsidRPr="00BB7217" w:rsidRDefault="00245B54" w:rsidP="00245B54">
      <w:pPr>
        <w:numPr>
          <w:ilvl w:val="0"/>
          <w:numId w:val="64"/>
        </w:numPr>
        <w:spacing w:after="240" w:line="240" w:lineRule="atLeast"/>
        <w:ind w:left="403" w:hanging="403"/>
        <w:rPr>
          <w:rFonts w:ascii="Cambria" w:eastAsia="Calibri" w:hAnsi="Cambria"/>
          <w:sz w:val="22"/>
          <w:szCs w:val="22"/>
        </w:rPr>
      </w:pPr>
      <w:r w:rsidRPr="00BB7217">
        <w:rPr>
          <w:rFonts w:ascii="Cambria" w:eastAsia="Calibri" w:hAnsi="Cambria"/>
          <w:sz w:val="22"/>
          <w:szCs w:val="22"/>
        </w:rPr>
        <w:t xml:space="preserve">Alternative CMAF fragments in a CMAF switching set with the same </w:t>
      </w:r>
      <w:proofErr w:type="spellStart"/>
      <w:r w:rsidRPr="00BB7217">
        <w:rPr>
          <w:rFonts w:ascii="Courier New" w:eastAsia="Calibri" w:hAnsi="Courier New"/>
          <w:sz w:val="22"/>
          <w:szCs w:val="22"/>
        </w:rPr>
        <w:t>baseMediaDecodeTime</w:t>
      </w:r>
      <w:proofErr w:type="spellEnd"/>
      <w:r w:rsidRPr="00BB7217">
        <w:rPr>
          <w:rFonts w:ascii="Cambria" w:eastAsia="Calibri" w:hAnsi="Cambria"/>
          <w:sz w:val="22"/>
          <w:szCs w:val="22"/>
        </w:rPr>
        <w:t xml:space="preserve"> shall contain alternative encodings of the same source media samples.</w:t>
      </w:r>
    </w:p>
    <w:p w14:paraId="5E5A89E7" w14:textId="77777777" w:rsidR="00245B54" w:rsidRPr="00BB7217" w:rsidRDefault="00245B54" w:rsidP="00245B54">
      <w:pPr>
        <w:tabs>
          <w:tab w:val="left" w:pos="1368"/>
        </w:tabs>
        <w:spacing w:after="240" w:line="220" w:lineRule="atLeast"/>
        <w:ind w:left="403"/>
        <w:rPr>
          <w:rFonts w:ascii="Cambria" w:eastAsia="Calibri" w:hAnsi="Cambria"/>
          <w:sz w:val="20"/>
          <w:szCs w:val="22"/>
        </w:rPr>
      </w:pPr>
      <w:r w:rsidRPr="00BB7217">
        <w:rPr>
          <w:rFonts w:ascii="Cambria" w:eastAsia="Calibri" w:hAnsi="Cambria"/>
          <w:sz w:val="20"/>
          <w:szCs w:val="22"/>
        </w:rPr>
        <w:t>NOTE 1</w:t>
      </w:r>
      <w:r w:rsidRPr="00BB7217">
        <w:rPr>
          <w:rFonts w:ascii="Cambria" w:eastAsia="Calibri" w:hAnsi="Cambria"/>
          <w:sz w:val="20"/>
          <w:szCs w:val="22"/>
        </w:rPr>
        <w:tab/>
        <w:t>These constraints do not prohibit different frame rates in different CMAF tracks in a CMAF switching set. However, these constraints restrict the combinable frame rates to those that result in identical CMAF fragment durations for alternative CMAF fragments.</w:t>
      </w:r>
    </w:p>
    <w:p w14:paraId="52695EB3" w14:textId="77777777" w:rsidR="00245B54" w:rsidRPr="00BB7217" w:rsidRDefault="00245B54" w:rsidP="00245B54">
      <w:pPr>
        <w:numPr>
          <w:ilvl w:val="0"/>
          <w:numId w:val="63"/>
        </w:numPr>
        <w:spacing w:after="240" w:line="240" w:lineRule="atLeast"/>
        <w:ind w:left="403" w:hanging="403"/>
        <w:rPr>
          <w:rFonts w:ascii="Cambria" w:eastAsia="Calibri" w:hAnsi="Cambria"/>
          <w:sz w:val="22"/>
          <w:szCs w:val="22"/>
        </w:rPr>
      </w:pPr>
      <w:r w:rsidRPr="00BB7217">
        <w:rPr>
          <w:rFonts w:ascii="Cambria" w:eastAsia="Calibri" w:hAnsi="Cambria"/>
          <w:sz w:val="22"/>
          <w:szCs w:val="22"/>
        </w:rPr>
        <w:t xml:space="preserve">All CMAF tracks in a CMAF switching set shall conform to one CMAF media profile. However, CMAF tracks included in a CMAF switching set may contain different CMAF media profile brands that all conform to one CMAF media profile. See </w:t>
      </w:r>
      <w:hyperlink w:anchor="Section_sec_12.1">
        <w:r w:rsidRPr="00BB7217">
          <w:rPr>
            <w:rFonts w:ascii="Cambria" w:eastAsia="Calibri" w:hAnsi="Cambria"/>
            <w:color w:val="0563C1"/>
            <w:sz w:val="22"/>
            <w:szCs w:val="22"/>
            <w:u w:val="single"/>
          </w:rPr>
          <w:t>subclause 12.1</w:t>
        </w:r>
      </w:hyperlink>
      <w:r w:rsidRPr="00BB7217">
        <w:rPr>
          <w:rFonts w:ascii="Cambria" w:eastAsia="Calibri" w:hAnsi="Cambria"/>
          <w:sz w:val="22"/>
          <w:szCs w:val="22"/>
        </w:rPr>
        <w:t xml:space="preserve"> for additional CMAF switching set constraints specified by CMAF media profiles.</w:t>
      </w:r>
    </w:p>
    <w:p w14:paraId="2F62D591" w14:textId="77777777" w:rsidR="00245B54" w:rsidRPr="00BB7217" w:rsidRDefault="00245B54" w:rsidP="00245B54">
      <w:pPr>
        <w:tabs>
          <w:tab w:val="left" w:pos="1368"/>
        </w:tabs>
        <w:spacing w:after="240" w:line="220" w:lineRule="atLeast"/>
        <w:ind w:left="403"/>
        <w:rPr>
          <w:rFonts w:ascii="Cambria" w:eastAsia="Calibri" w:hAnsi="Cambria"/>
          <w:sz w:val="20"/>
          <w:szCs w:val="22"/>
        </w:rPr>
      </w:pPr>
      <w:r w:rsidRPr="00BB7217">
        <w:rPr>
          <w:rFonts w:ascii="Cambria" w:eastAsia="Calibri" w:hAnsi="Cambria"/>
          <w:sz w:val="20"/>
          <w:szCs w:val="22"/>
        </w:rPr>
        <w:t>NOTE 2</w:t>
      </w:r>
      <w:r w:rsidRPr="00BB7217">
        <w:rPr>
          <w:rFonts w:ascii="Cambria" w:eastAsia="Calibri" w:hAnsi="Cambria"/>
          <w:sz w:val="20"/>
          <w:szCs w:val="22"/>
        </w:rPr>
        <w:tab/>
        <w:t>CMAF media profiles specify the maximum limits for encoding parameters, so subset or lower media profiles that can be decoded by a higher media profile decoder conform to the higher media profile.</w:t>
      </w:r>
    </w:p>
    <w:p w14:paraId="7DA7DBA9" w14:textId="77777777" w:rsidR="00245B54" w:rsidRPr="00BB7217" w:rsidRDefault="00245B54" w:rsidP="00245B54">
      <w:pPr>
        <w:numPr>
          <w:ilvl w:val="0"/>
          <w:numId w:val="63"/>
        </w:numPr>
        <w:spacing w:after="240" w:line="240" w:lineRule="atLeast"/>
        <w:ind w:left="403" w:hanging="403"/>
        <w:rPr>
          <w:rFonts w:ascii="Cambria" w:eastAsia="Calibri" w:hAnsi="Cambria"/>
          <w:sz w:val="22"/>
          <w:szCs w:val="22"/>
        </w:rPr>
      </w:pPr>
      <w:r w:rsidRPr="00BB7217">
        <w:rPr>
          <w:rFonts w:ascii="Cambria" w:eastAsia="Calibri" w:hAnsi="Cambria"/>
          <w:sz w:val="22"/>
          <w:szCs w:val="22"/>
        </w:rPr>
        <w:t xml:space="preserve">CMAF header parameters shall not differ between CMAF tracks, except as allowed in </w:t>
      </w:r>
      <w:hyperlink w:anchor="Table_tab_11">
        <w:r w:rsidRPr="00BB7217">
          <w:rPr>
            <w:rFonts w:ascii="Cambria" w:eastAsia="Calibri" w:hAnsi="Cambria"/>
            <w:color w:val="0563C1"/>
            <w:sz w:val="22"/>
            <w:szCs w:val="22"/>
            <w:u w:val="single"/>
          </w:rPr>
          <w:t>Table 11</w:t>
        </w:r>
      </w:hyperlink>
      <w:r w:rsidRPr="00BB7217">
        <w:rPr>
          <w:rFonts w:ascii="Cambria" w:eastAsia="Calibri" w:hAnsi="Cambria"/>
          <w:sz w:val="22"/>
          <w:szCs w:val="22"/>
        </w:rPr>
        <w:t>. CMAF media profiles may specify additional constraints, as noted in the table.</w:t>
      </w:r>
    </w:p>
    <w:p w14:paraId="2BA2E73E" w14:textId="77777777" w:rsidR="00245B54" w:rsidRPr="00BB7217" w:rsidRDefault="00245B54" w:rsidP="00245B54">
      <w:pPr>
        <w:numPr>
          <w:ilvl w:val="0"/>
          <w:numId w:val="63"/>
        </w:numPr>
        <w:spacing w:after="240" w:line="240" w:lineRule="atLeast"/>
        <w:ind w:left="403" w:hanging="403"/>
        <w:rPr>
          <w:rFonts w:ascii="Cambria" w:eastAsia="Calibri" w:hAnsi="Cambria"/>
          <w:sz w:val="22"/>
          <w:szCs w:val="22"/>
        </w:rPr>
      </w:pPr>
      <w:r w:rsidRPr="00BB7217">
        <w:rPr>
          <w:rFonts w:ascii="Cambria" w:eastAsia="Calibri" w:hAnsi="Cambria"/>
          <w:sz w:val="22"/>
          <w:szCs w:val="22"/>
        </w:rPr>
        <w:t xml:space="preserve">Additional CMAF header boxes specified in </w:t>
      </w:r>
      <w:hyperlink w:anchor="Table_tab_3">
        <w:r w:rsidRPr="00BB7217">
          <w:rPr>
            <w:rFonts w:ascii="Cambria" w:eastAsia="Calibri" w:hAnsi="Cambria"/>
            <w:color w:val="0563C1"/>
            <w:sz w:val="22"/>
            <w:szCs w:val="22"/>
            <w:u w:val="single"/>
          </w:rPr>
          <w:t>Table 3</w:t>
        </w:r>
      </w:hyperlink>
      <w:r w:rsidRPr="00BB7217">
        <w:rPr>
          <w:rFonts w:ascii="Cambria" w:eastAsia="Calibri" w:hAnsi="Cambria"/>
          <w:sz w:val="22"/>
          <w:szCs w:val="22"/>
        </w:rPr>
        <w:t xml:space="preserve"> and </w:t>
      </w:r>
      <w:hyperlink w:anchor="Table_tab_4">
        <w:r w:rsidRPr="00BB7217">
          <w:rPr>
            <w:rFonts w:ascii="Cambria" w:eastAsia="Calibri" w:hAnsi="Cambria"/>
            <w:color w:val="0563C1"/>
            <w:sz w:val="22"/>
            <w:szCs w:val="22"/>
            <w:u w:val="single"/>
          </w:rPr>
          <w:t>Table 4</w:t>
        </w:r>
      </w:hyperlink>
      <w:r w:rsidRPr="00BB7217">
        <w:rPr>
          <w:rFonts w:ascii="Cambria" w:eastAsia="Calibri" w:hAnsi="Cambria"/>
          <w:sz w:val="22"/>
          <w:szCs w:val="22"/>
        </w:rPr>
        <w:t xml:space="preserve"> that are not listed in </w:t>
      </w:r>
      <w:hyperlink w:anchor="Table_tab_11">
        <w:r w:rsidRPr="00BB7217">
          <w:rPr>
            <w:rFonts w:ascii="Cambria" w:eastAsia="Calibri" w:hAnsi="Cambria"/>
            <w:color w:val="0563C1"/>
            <w:sz w:val="22"/>
            <w:szCs w:val="22"/>
            <w:u w:val="single"/>
          </w:rPr>
          <w:t>Table 11</w:t>
        </w:r>
      </w:hyperlink>
      <w:r w:rsidRPr="00BB7217">
        <w:rPr>
          <w:rFonts w:ascii="Cambria" w:eastAsia="Calibri" w:hAnsi="Cambria"/>
          <w:sz w:val="22"/>
          <w:szCs w:val="22"/>
        </w:rPr>
        <w:t xml:space="preserve"> may contain different boxes and information.</w:t>
      </w:r>
    </w:p>
    <w:p w14:paraId="238E1150" w14:textId="77777777" w:rsidR="00245B54" w:rsidRPr="00BB7217" w:rsidRDefault="00245B54" w:rsidP="00245B54">
      <w:pPr>
        <w:suppressAutoHyphens/>
        <w:spacing w:before="120" w:after="120" w:line="240" w:lineRule="atLeast"/>
        <w:jc w:val="center"/>
        <w:rPr>
          <w:rFonts w:ascii="Cambria" w:eastAsia="Calibri" w:hAnsi="Cambria"/>
          <w:b/>
          <w:sz w:val="22"/>
          <w:szCs w:val="22"/>
        </w:rPr>
      </w:pPr>
      <w:bookmarkStart w:id="12" w:name="Table_tab_11"/>
      <w:bookmarkEnd w:id="12"/>
      <w:r w:rsidRPr="00BB7217">
        <w:rPr>
          <w:rFonts w:ascii="Cambria" w:eastAsia="Calibri" w:hAnsi="Cambria"/>
          <w:b/>
          <w:sz w:val="22"/>
          <w:szCs w:val="22"/>
        </w:rPr>
        <w:t>Table 11 — General constraints on CMAF header boxes in CMAF switching sets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143"/>
        <w:gridCol w:w="8182"/>
      </w:tblGrid>
      <w:tr w:rsidR="00245B54" w:rsidRPr="00BB7217" w14:paraId="5F5B55B0" w14:textId="77777777" w:rsidTr="00D4501F">
        <w:trPr>
          <w:tblHeader/>
          <w:jc w:val="center"/>
        </w:trPr>
        <w:tc>
          <w:tcPr>
            <w:tcW w:w="1175" w:type="dxa"/>
            <w:tcBorders>
              <w:top w:val="single" w:sz="12" w:space="0" w:color="000000"/>
              <w:left w:val="single" w:sz="12" w:space="0" w:color="000000"/>
              <w:bottom w:val="single" w:sz="12" w:space="0" w:color="000000"/>
              <w:right w:val="single" w:sz="6" w:space="0" w:color="000000"/>
            </w:tcBorders>
            <w:vAlign w:val="center"/>
          </w:tcPr>
          <w:p w14:paraId="1C3AF119" w14:textId="77777777" w:rsidR="00245B54" w:rsidRPr="00BB7217" w:rsidRDefault="00245B54" w:rsidP="00D4501F">
            <w:pPr>
              <w:spacing w:before="60" w:after="60" w:line="210" w:lineRule="atLeast"/>
              <w:jc w:val="center"/>
              <w:rPr>
                <w:rFonts w:ascii="Cambria" w:eastAsia="Calibri" w:hAnsi="Cambria"/>
                <w:sz w:val="20"/>
                <w:szCs w:val="22"/>
              </w:rPr>
            </w:pPr>
            <w:r w:rsidRPr="00BB7217">
              <w:rPr>
                <w:rFonts w:ascii="Cambria" w:eastAsia="Calibri" w:hAnsi="Cambria"/>
                <w:b/>
                <w:sz w:val="20"/>
                <w:szCs w:val="22"/>
              </w:rPr>
              <w:t>Box</w:t>
            </w:r>
          </w:p>
        </w:tc>
        <w:tc>
          <w:tcPr>
            <w:tcW w:w="8464" w:type="dxa"/>
            <w:tcBorders>
              <w:top w:val="single" w:sz="12" w:space="0" w:color="000000"/>
              <w:left w:val="single" w:sz="6" w:space="0" w:color="000000"/>
              <w:bottom w:val="single" w:sz="12" w:space="0" w:color="000000"/>
              <w:right w:val="single" w:sz="12" w:space="0" w:color="000000"/>
            </w:tcBorders>
            <w:vAlign w:val="center"/>
          </w:tcPr>
          <w:p w14:paraId="1C40070E" w14:textId="77777777" w:rsidR="00245B54" w:rsidRPr="00BB7217" w:rsidRDefault="00245B54" w:rsidP="00D4501F">
            <w:pPr>
              <w:spacing w:before="60" w:after="60" w:line="210" w:lineRule="atLeast"/>
              <w:jc w:val="center"/>
              <w:rPr>
                <w:rFonts w:ascii="Cambria" w:eastAsia="Calibri" w:hAnsi="Cambria"/>
                <w:sz w:val="20"/>
                <w:szCs w:val="22"/>
              </w:rPr>
            </w:pPr>
            <w:r w:rsidRPr="00BB7217">
              <w:rPr>
                <w:rFonts w:ascii="Cambria" w:eastAsia="Calibri" w:hAnsi="Cambria"/>
                <w:b/>
                <w:sz w:val="20"/>
                <w:szCs w:val="22"/>
              </w:rPr>
              <w:t>General CMAF header constraints in a CMAF switching set</w:t>
            </w:r>
          </w:p>
        </w:tc>
      </w:tr>
      <w:tr w:rsidR="00245B54" w:rsidRPr="00BB7217" w14:paraId="289A9C58" w14:textId="77777777" w:rsidTr="00D4501F">
        <w:trPr>
          <w:jc w:val="center"/>
        </w:trPr>
        <w:tc>
          <w:tcPr>
            <w:tcW w:w="1175" w:type="dxa"/>
            <w:tcBorders>
              <w:top w:val="single" w:sz="12" w:space="0" w:color="000000"/>
              <w:left w:val="single" w:sz="12" w:space="0" w:color="000000"/>
              <w:bottom w:val="single" w:sz="6" w:space="0" w:color="000000"/>
              <w:right w:val="single" w:sz="6" w:space="0" w:color="000000"/>
            </w:tcBorders>
            <w:vAlign w:val="center"/>
          </w:tcPr>
          <w:p w14:paraId="4DF32438" w14:textId="77777777" w:rsidR="00245B54" w:rsidRPr="00BB7217" w:rsidRDefault="00245B54" w:rsidP="00D4501F">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ftyp</w:t>
            </w:r>
            <w:proofErr w:type="spellEnd"/>
          </w:p>
        </w:tc>
        <w:tc>
          <w:tcPr>
            <w:tcW w:w="8464" w:type="dxa"/>
            <w:tcBorders>
              <w:top w:val="single" w:sz="12" w:space="0" w:color="000000"/>
              <w:left w:val="single" w:sz="6" w:space="0" w:color="000000"/>
              <w:bottom w:val="single" w:sz="6" w:space="0" w:color="000000"/>
              <w:right w:val="single" w:sz="12" w:space="0" w:color="000000"/>
            </w:tcBorders>
            <w:vAlign w:val="center"/>
          </w:tcPr>
          <w:p w14:paraId="03C145AC" w14:textId="77777777" w:rsidR="00245B54" w:rsidRPr="00BB7217" w:rsidRDefault="00245B54" w:rsidP="00D4501F">
            <w:pPr>
              <w:spacing w:before="60" w:after="60" w:line="210" w:lineRule="atLeast"/>
              <w:jc w:val="center"/>
              <w:rPr>
                <w:rFonts w:ascii="Cambria" w:eastAsia="Calibri" w:hAnsi="Cambria"/>
                <w:sz w:val="20"/>
                <w:szCs w:val="22"/>
              </w:rPr>
            </w:pPr>
            <w:r w:rsidRPr="00BB7217">
              <w:rPr>
                <w:rFonts w:ascii="Cambria" w:eastAsia="Calibri" w:hAnsi="Cambria"/>
                <w:i/>
                <w:sz w:val="20"/>
                <w:szCs w:val="22"/>
              </w:rPr>
              <w:t>Shall be identical except for media profile brands</w:t>
            </w:r>
            <w:r w:rsidRPr="00BB7217">
              <w:rPr>
                <w:rFonts w:ascii="Cambria" w:eastAsia="Calibri" w:hAnsi="Cambria"/>
                <w:sz w:val="20"/>
                <w:szCs w:val="22"/>
              </w:rPr>
              <w:t xml:space="preserve"> [see </w:t>
            </w:r>
            <w:proofErr w:type="spellStart"/>
            <w:r w:rsidRPr="00BB7217">
              <w:rPr>
                <w:rFonts w:ascii="Cambria" w:eastAsia="Calibri" w:hAnsi="Cambria"/>
                <w:sz w:val="20"/>
                <w:szCs w:val="22"/>
              </w:rPr>
              <w:t>i</w:t>
            </w:r>
            <w:proofErr w:type="spellEnd"/>
            <w:r w:rsidRPr="00BB7217">
              <w:rPr>
                <w:rFonts w:ascii="Cambria" w:eastAsia="Calibri" w:hAnsi="Cambria"/>
                <w:sz w:val="20"/>
                <w:szCs w:val="22"/>
              </w:rPr>
              <w:t xml:space="preserve">) in </w:t>
            </w:r>
            <w:hyperlink w:anchor="Section_sec_7.3.4.1">
              <w:r w:rsidRPr="00BB7217">
                <w:rPr>
                  <w:rFonts w:ascii="Cambria" w:eastAsia="Calibri" w:hAnsi="Cambria"/>
                  <w:color w:val="0563C1"/>
                  <w:sz w:val="20"/>
                  <w:szCs w:val="22"/>
                  <w:u w:val="single"/>
                </w:rPr>
                <w:t>subclause 7.3.4.1</w:t>
              </w:r>
            </w:hyperlink>
          </w:p>
        </w:tc>
      </w:tr>
      <w:tr w:rsidR="00245B54" w:rsidRPr="00BB7217" w14:paraId="6BACD172" w14:textId="77777777" w:rsidTr="00D4501F">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4E6CB309" w14:textId="77777777" w:rsidR="00245B54" w:rsidRPr="00BB7217" w:rsidRDefault="00245B54" w:rsidP="00D4501F">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mvhd</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3B1D3CA8" w14:textId="77777777" w:rsidR="00245B54" w:rsidRPr="00BB7217" w:rsidRDefault="00245B54" w:rsidP="00D4501F">
            <w:pPr>
              <w:spacing w:before="60" w:after="60" w:line="210" w:lineRule="atLeast"/>
              <w:jc w:val="center"/>
              <w:rPr>
                <w:rFonts w:ascii="Cambria" w:eastAsia="Calibri" w:hAnsi="Cambria"/>
                <w:sz w:val="20"/>
                <w:szCs w:val="22"/>
              </w:rPr>
            </w:pPr>
            <w:r w:rsidRPr="00BB7217">
              <w:rPr>
                <w:rFonts w:ascii="Cambria" w:eastAsia="Calibri" w:hAnsi="Cambria"/>
                <w:i/>
                <w:sz w:val="20"/>
                <w:szCs w:val="22"/>
              </w:rPr>
              <w:t>Shall be identical except for</w:t>
            </w:r>
            <w:r w:rsidRPr="00BB7217">
              <w:rPr>
                <w:rFonts w:ascii="Cambria" w:eastAsia="Calibri" w:hAnsi="Cambria"/>
                <w:sz w:val="20"/>
                <w:szCs w:val="22"/>
              </w:rPr>
              <w:t xml:space="preserve"> </w:t>
            </w:r>
            <w:proofErr w:type="spellStart"/>
            <w:r w:rsidRPr="00BB7217">
              <w:rPr>
                <w:rFonts w:ascii="Courier New" w:eastAsia="Calibri" w:hAnsi="Courier New"/>
                <w:sz w:val="20"/>
                <w:szCs w:val="22"/>
              </w:rPr>
              <w:t>creation_time</w:t>
            </w:r>
            <w:proofErr w:type="spellEnd"/>
            <w:r w:rsidRPr="00BB7217">
              <w:rPr>
                <w:rFonts w:ascii="Cambria" w:eastAsia="Calibri" w:hAnsi="Cambria"/>
                <w:sz w:val="20"/>
                <w:szCs w:val="22"/>
              </w:rPr>
              <w:t xml:space="preserve"> and </w:t>
            </w:r>
            <w:proofErr w:type="spellStart"/>
            <w:r w:rsidRPr="00BB7217">
              <w:rPr>
                <w:rFonts w:ascii="Courier New" w:eastAsia="Calibri" w:hAnsi="Courier New"/>
                <w:sz w:val="20"/>
                <w:szCs w:val="22"/>
              </w:rPr>
              <w:t>modification_time</w:t>
            </w:r>
            <w:proofErr w:type="spellEnd"/>
          </w:p>
        </w:tc>
      </w:tr>
      <w:tr w:rsidR="00245B54" w:rsidRPr="00BB7217" w14:paraId="78717DF8" w14:textId="77777777" w:rsidTr="00D4501F">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5FEBE924" w14:textId="77777777" w:rsidR="00245B54" w:rsidRPr="00BB7217" w:rsidRDefault="00245B54" w:rsidP="00D4501F">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tkhd</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785BE51D" w14:textId="77777777" w:rsidR="00245B54" w:rsidRPr="00BB7217" w:rsidRDefault="00245B54" w:rsidP="00D4501F">
            <w:pPr>
              <w:spacing w:before="60" w:after="60" w:line="210" w:lineRule="atLeast"/>
              <w:jc w:val="center"/>
              <w:rPr>
                <w:rFonts w:ascii="Cambria" w:eastAsia="Calibri" w:hAnsi="Cambria"/>
                <w:sz w:val="20"/>
                <w:szCs w:val="22"/>
              </w:rPr>
            </w:pPr>
            <w:r w:rsidRPr="00BB7217">
              <w:rPr>
                <w:rFonts w:ascii="Cambria" w:eastAsia="Calibri" w:hAnsi="Cambria"/>
                <w:i/>
                <w:sz w:val="20"/>
                <w:szCs w:val="22"/>
              </w:rPr>
              <w:t>Shall be identical except for</w:t>
            </w:r>
            <w:r w:rsidRPr="00BB7217">
              <w:rPr>
                <w:rFonts w:ascii="Cambria" w:eastAsia="Calibri" w:hAnsi="Cambria"/>
                <w:sz w:val="20"/>
                <w:szCs w:val="22"/>
              </w:rPr>
              <w:t xml:space="preserve"> </w:t>
            </w:r>
            <w:r w:rsidRPr="00BB7217">
              <w:rPr>
                <w:rFonts w:ascii="Courier New" w:eastAsia="Calibri" w:hAnsi="Courier New"/>
                <w:sz w:val="20"/>
                <w:szCs w:val="22"/>
              </w:rPr>
              <w:t>width</w:t>
            </w:r>
            <w:r w:rsidRPr="00BB7217">
              <w:rPr>
                <w:rFonts w:ascii="Cambria" w:eastAsia="Calibri" w:hAnsi="Cambria"/>
                <w:sz w:val="20"/>
                <w:szCs w:val="22"/>
              </w:rPr>
              <w:t xml:space="preserve">, </w:t>
            </w:r>
            <w:r w:rsidRPr="00BB7217">
              <w:rPr>
                <w:rFonts w:ascii="Courier New" w:eastAsia="Calibri" w:hAnsi="Courier New"/>
                <w:sz w:val="20"/>
                <w:szCs w:val="22"/>
              </w:rPr>
              <w:t>height</w:t>
            </w:r>
            <w:r w:rsidRPr="00BB7217">
              <w:rPr>
                <w:rFonts w:ascii="Cambria" w:eastAsia="Calibri" w:hAnsi="Cambria"/>
                <w:sz w:val="20"/>
                <w:szCs w:val="22"/>
              </w:rPr>
              <w:t xml:space="preserve">, </w:t>
            </w:r>
            <w:proofErr w:type="spellStart"/>
            <w:r w:rsidRPr="00BB7217">
              <w:rPr>
                <w:rFonts w:ascii="Courier New" w:eastAsia="Calibri" w:hAnsi="Courier New"/>
                <w:sz w:val="20"/>
                <w:szCs w:val="22"/>
              </w:rPr>
              <w:t>creation_time</w:t>
            </w:r>
            <w:proofErr w:type="spellEnd"/>
            <w:r w:rsidRPr="00BB7217">
              <w:rPr>
                <w:rFonts w:ascii="Cambria" w:eastAsia="Calibri" w:hAnsi="Cambria"/>
                <w:sz w:val="20"/>
                <w:szCs w:val="22"/>
              </w:rPr>
              <w:t xml:space="preserve">, and </w:t>
            </w:r>
            <w:proofErr w:type="spellStart"/>
            <w:r w:rsidRPr="00BB7217">
              <w:rPr>
                <w:rFonts w:ascii="Courier New" w:eastAsia="Calibri" w:hAnsi="Courier New"/>
                <w:sz w:val="20"/>
                <w:szCs w:val="22"/>
              </w:rPr>
              <w:t>modification_time</w:t>
            </w:r>
            <w:proofErr w:type="spellEnd"/>
            <w:r w:rsidRPr="00BB7217">
              <w:rPr>
                <w:rFonts w:ascii="Cambria" w:eastAsia="Calibri" w:hAnsi="Cambria"/>
                <w:sz w:val="20"/>
                <w:szCs w:val="22"/>
              </w:rPr>
              <w:t>. See NOTE 1.</w:t>
            </w:r>
          </w:p>
        </w:tc>
      </w:tr>
      <w:tr w:rsidR="00245B54" w:rsidRPr="00BB7217" w14:paraId="40FD4454" w14:textId="77777777" w:rsidTr="00D4501F">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34FA9DA3" w14:textId="77777777" w:rsidR="00245B54" w:rsidRPr="00BB7217" w:rsidRDefault="00245B54" w:rsidP="00D4501F">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trex</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0D7E4A83" w14:textId="77777777" w:rsidR="00245B54" w:rsidRPr="00BB7217" w:rsidRDefault="00245B54" w:rsidP="00D4501F">
            <w:pPr>
              <w:spacing w:before="60" w:after="60" w:line="210" w:lineRule="atLeast"/>
              <w:jc w:val="center"/>
              <w:rPr>
                <w:rFonts w:ascii="Cambria" w:eastAsia="Calibri" w:hAnsi="Cambria"/>
                <w:sz w:val="20"/>
                <w:szCs w:val="22"/>
              </w:rPr>
            </w:pPr>
            <w:r w:rsidRPr="00BB7217">
              <w:rPr>
                <w:rFonts w:ascii="Cambria" w:eastAsia="Calibri" w:hAnsi="Cambria"/>
                <w:i/>
                <w:sz w:val="20"/>
                <w:szCs w:val="22"/>
              </w:rPr>
              <w:t>Identical</w:t>
            </w:r>
          </w:p>
        </w:tc>
      </w:tr>
      <w:tr w:rsidR="00245B54" w:rsidRPr="00BB7217" w14:paraId="64EB0AD2" w14:textId="77777777" w:rsidTr="00D4501F">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4F3321F5" w14:textId="77777777" w:rsidR="00245B54" w:rsidRPr="00BB7217" w:rsidRDefault="00245B54" w:rsidP="00D4501F">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elst</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77AA8CDE" w14:textId="77777777" w:rsidR="00245B54" w:rsidRPr="00BB7217" w:rsidRDefault="00245B54" w:rsidP="00D4501F">
            <w:pPr>
              <w:spacing w:before="60" w:after="60" w:line="210" w:lineRule="atLeast"/>
              <w:jc w:val="center"/>
              <w:rPr>
                <w:rFonts w:ascii="Cambria" w:eastAsia="Calibri" w:hAnsi="Cambria"/>
                <w:sz w:val="20"/>
                <w:szCs w:val="22"/>
              </w:rPr>
            </w:pPr>
            <w:r w:rsidRPr="00BB7217">
              <w:rPr>
                <w:rFonts w:ascii="Cambria" w:eastAsia="Calibri" w:hAnsi="Cambria"/>
                <w:i/>
                <w:sz w:val="20"/>
                <w:szCs w:val="22"/>
              </w:rPr>
              <w:t>Shall be identical except for video CMAF track files with a different composition offset</w:t>
            </w:r>
          </w:p>
        </w:tc>
      </w:tr>
      <w:tr w:rsidR="00245B54" w:rsidRPr="00BB7217" w14:paraId="70BF7E22" w14:textId="77777777" w:rsidTr="00D4501F">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280B02F7" w14:textId="77777777" w:rsidR="00245B54" w:rsidRPr="00BB7217" w:rsidRDefault="00245B54" w:rsidP="00D4501F">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mdhd</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497D8E0E" w14:textId="77777777" w:rsidR="00245B54" w:rsidRPr="00BB7217" w:rsidRDefault="00245B54" w:rsidP="00D4501F">
            <w:pPr>
              <w:spacing w:before="60" w:after="60" w:line="210" w:lineRule="atLeast"/>
              <w:jc w:val="center"/>
              <w:rPr>
                <w:rFonts w:ascii="Cambria" w:eastAsia="Calibri" w:hAnsi="Cambria"/>
                <w:sz w:val="20"/>
                <w:szCs w:val="22"/>
              </w:rPr>
            </w:pPr>
            <w:r w:rsidRPr="00BB7217">
              <w:rPr>
                <w:rFonts w:ascii="Cambria" w:eastAsia="Calibri" w:hAnsi="Cambria"/>
                <w:i/>
                <w:sz w:val="20"/>
                <w:szCs w:val="22"/>
              </w:rPr>
              <w:t>Shall be identical except for</w:t>
            </w:r>
            <w:r w:rsidRPr="00BB7217">
              <w:rPr>
                <w:rFonts w:ascii="Cambria" w:eastAsia="Calibri" w:hAnsi="Cambria"/>
                <w:sz w:val="20"/>
                <w:szCs w:val="22"/>
              </w:rPr>
              <w:t xml:space="preserve"> </w:t>
            </w:r>
            <w:proofErr w:type="spellStart"/>
            <w:r w:rsidRPr="00BB7217">
              <w:rPr>
                <w:rFonts w:ascii="Courier New" w:eastAsia="Calibri" w:hAnsi="Courier New"/>
                <w:sz w:val="20"/>
                <w:szCs w:val="22"/>
              </w:rPr>
              <w:t>creation_time</w:t>
            </w:r>
            <w:proofErr w:type="spellEnd"/>
            <w:r w:rsidRPr="00BB7217">
              <w:rPr>
                <w:rFonts w:ascii="Cambria" w:eastAsia="Calibri" w:hAnsi="Cambria"/>
                <w:sz w:val="20"/>
                <w:szCs w:val="22"/>
              </w:rPr>
              <w:t xml:space="preserve"> and </w:t>
            </w:r>
            <w:proofErr w:type="spellStart"/>
            <w:r w:rsidRPr="00BB7217">
              <w:rPr>
                <w:rFonts w:ascii="Courier New" w:eastAsia="Calibri" w:hAnsi="Courier New"/>
                <w:sz w:val="20"/>
                <w:szCs w:val="22"/>
              </w:rPr>
              <w:t>modification_time</w:t>
            </w:r>
            <w:proofErr w:type="spellEnd"/>
          </w:p>
        </w:tc>
      </w:tr>
      <w:tr w:rsidR="00245B54" w:rsidRPr="00BB7217" w14:paraId="494DF31B" w14:textId="77777777" w:rsidTr="00D4501F">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7D56D064" w14:textId="77777777" w:rsidR="00245B54" w:rsidRPr="00BB7217" w:rsidRDefault="00245B54" w:rsidP="00D4501F">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lastRenderedPageBreak/>
              <w:t>mehd</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068577B4" w14:textId="77777777" w:rsidR="00245B54" w:rsidRPr="00BB7217" w:rsidRDefault="00245B54" w:rsidP="00D4501F">
            <w:pPr>
              <w:spacing w:before="60" w:after="60" w:line="210" w:lineRule="atLeast"/>
              <w:jc w:val="center"/>
              <w:rPr>
                <w:rFonts w:ascii="Cambria" w:eastAsia="Calibri" w:hAnsi="Cambria"/>
                <w:sz w:val="20"/>
                <w:szCs w:val="22"/>
              </w:rPr>
            </w:pPr>
            <w:r w:rsidRPr="00BB7217">
              <w:rPr>
                <w:rFonts w:ascii="Cambria" w:eastAsia="Calibri" w:hAnsi="Cambria"/>
                <w:i/>
                <w:sz w:val="20"/>
                <w:szCs w:val="22"/>
              </w:rPr>
              <w:t>Identical</w:t>
            </w:r>
          </w:p>
        </w:tc>
      </w:tr>
      <w:tr w:rsidR="00245B54" w:rsidRPr="00BB7217" w14:paraId="1489315B" w14:textId="77777777" w:rsidTr="00D4501F">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4E742DEC" w14:textId="77777777" w:rsidR="00245B54" w:rsidRPr="00BB7217" w:rsidRDefault="00245B54" w:rsidP="00D4501F">
            <w:pPr>
              <w:spacing w:before="60" w:after="60" w:line="210" w:lineRule="atLeast"/>
              <w:jc w:val="center"/>
              <w:rPr>
                <w:rFonts w:ascii="Cambria" w:eastAsia="Calibri" w:hAnsi="Cambria"/>
                <w:sz w:val="20"/>
                <w:szCs w:val="22"/>
              </w:rPr>
            </w:pPr>
            <w:r w:rsidRPr="00BB7217">
              <w:rPr>
                <w:rFonts w:ascii="Courier New" w:eastAsia="Calibri" w:hAnsi="Courier New"/>
                <w:sz w:val="20"/>
                <w:szCs w:val="22"/>
              </w:rPr>
              <w:t>meta</w:t>
            </w:r>
          </w:p>
        </w:tc>
        <w:tc>
          <w:tcPr>
            <w:tcW w:w="8464" w:type="dxa"/>
            <w:tcBorders>
              <w:top w:val="single" w:sz="6" w:space="0" w:color="000000"/>
              <w:left w:val="single" w:sz="6" w:space="0" w:color="000000"/>
              <w:bottom w:val="single" w:sz="6" w:space="0" w:color="000000"/>
              <w:right w:val="single" w:sz="12" w:space="0" w:color="000000"/>
            </w:tcBorders>
            <w:vAlign w:val="center"/>
          </w:tcPr>
          <w:p w14:paraId="5A128BC7" w14:textId="77777777" w:rsidR="00245B54" w:rsidRPr="00BB7217" w:rsidRDefault="00245B54" w:rsidP="00D4501F">
            <w:pPr>
              <w:spacing w:before="60" w:after="60" w:line="210" w:lineRule="atLeast"/>
              <w:jc w:val="center"/>
              <w:rPr>
                <w:rFonts w:ascii="Cambria" w:eastAsia="Calibri" w:hAnsi="Cambria"/>
                <w:sz w:val="20"/>
                <w:szCs w:val="22"/>
              </w:rPr>
            </w:pPr>
            <w:r w:rsidRPr="00BB7217">
              <w:rPr>
                <w:rFonts w:ascii="Cambria" w:eastAsia="Calibri" w:hAnsi="Cambria"/>
                <w:i/>
                <w:sz w:val="20"/>
                <w:szCs w:val="22"/>
              </w:rPr>
              <w:t>May contain different boxes and data</w:t>
            </w:r>
          </w:p>
        </w:tc>
      </w:tr>
      <w:tr w:rsidR="00245B54" w:rsidRPr="00BB7217" w14:paraId="1D51A419" w14:textId="77777777" w:rsidTr="00D4501F">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6E371E49" w14:textId="77777777" w:rsidR="00245B54" w:rsidRPr="00BB7217" w:rsidRDefault="00245B54" w:rsidP="00D4501F">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udta</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5391D97E" w14:textId="77777777" w:rsidR="00245B54" w:rsidRPr="00BB7217" w:rsidRDefault="00245B54" w:rsidP="00D4501F">
            <w:pPr>
              <w:spacing w:before="60" w:after="60" w:line="210" w:lineRule="atLeast"/>
              <w:jc w:val="center"/>
              <w:rPr>
                <w:rFonts w:ascii="Cambria" w:eastAsia="Calibri" w:hAnsi="Cambria"/>
                <w:sz w:val="20"/>
                <w:szCs w:val="22"/>
              </w:rPr>
            </w:pPr>
            <w:r w:rsidRPr="00BB7217">
              <w:rPr>
                <w:rFonts w:ascii="Cambria" w:eastAsia="Calibri" w:hAnsi="Cambria"/>
                <w:i/>
                <w:sz w:val="20"/>
                <w:szCs w:val="22"/>
              </w:rPr>
              <w:t>May contain different boxes and data</w:t>
            </w:r>
          </w:p>
        </w:tc>
      </w:tr>
      <w:tr w:rsidR="00245B54" w:rsidRPr="00BB7217" w14:paraId="08A82B64" w14:textId="77777777" w:rsidTr="00D4501F">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60110715" w14:textId="77777777" w:rsidR="00245B54" w:rsidRPr="00BB7217" w:rsidRDefault="00245B54" w:rsidP="00D4501F">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cprt</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08498CB8" w14:textId="77777777" w:rsidR="00245B54" w:rsidRPr="00BB7217" w:rsidRDefault="00245B54" w:rsidP="00D4501F">
            <w:pPr>
              <w:spacing w:before="60" w:after="60" w:line="210" w:lineRule="atLeast"/>
              <w:jc w:val="center"/>
              <w:rPr>
                <w:rFonts w:ascii="Cambria" w:eastAsia="Calibri" w:hAnsi="Cambria"/>
                <w:sz w:val="20"/>
                <w:szCs w:val="22"/>
              </w:rPr>
            </w:pPr>
            <w:r w:rsidRPr="00BB7217">
              <w:rPr>
                <w:rFonts w:ascii="Cambria" w:eastAsia="Calibri" w:hAnsi="Cambria"/>
                <w:i/>
                <w:sz w:val="20"/>
                <w:szCs w:val="22"/>
              </w:rPr>
              <w:t>Identical</w:t>
            </w:r>
          </w:p>
        </w:tc>
      </w:tr>
      <w:tr w:rsidR="00245B54" w:rsidRPr="00BB7217" w14:paraId="0CEDDFBD" w14:textId="77777777" w:rsidTr="00D4501F">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369545D0" w14:textId="77777777" w:rsidR="00245B54" w:rsidRPr="00BB7217" w:rsidRDefault="00245B54" w:rsidP="00D4501F">
            <w:pPr>
              <w:spacing w:before="60" w:after="60" w:line="210" w:lineRule="atLeast"/>
              <w:jc w:val="center"/>
              <w:rPr>
                <w:rFonts w:ascii="Cambria" w:eastAsia="Calibri" w:hAnsi="Cambria"/>
                <w:sz w:val="20"/>
                <w:szCs w:val="22"/>
              </w:rPr>
            </w:pPr>
            <w:r w:rsidRPr="00BB7217">
              <w:rPr>
                <w:rFonts w:ascii="Courier New" w:eastAsia="Calibri" w:hAnsi="Courier New"/>
                <w:sz w:val="20"/>
                <w:szCs w:val="22"/>
              </w:rPr>
              <w:t>kind</w:t>
            </w:r>
          </w:p>
        </w:tc>
        <w:tc>
          <w:tcPr>
            <w:tcW w:w="8464" w:type="dxa"/>
            <w:tcBorders>
              <w:top w:val="single" w:sz="6" w:space="0" w:color="000000"/>
              <w:left w:val="single" w:sz="6" w:space="0" w:color="000000"/>
              <w:bottom w:val="single" w:sz="6" w:space="0" w:color="000000"/>
              <w:right w:val="single" w:sz="12" w:space="0" w:color="000000"/>
            </w:tcBorders>
            <w:vAlign w:val="center"/>
          </w:tcPr>
          <w:p w14:paraId="17A41608" w14:textId="77777777" w:rsidR="00245B54" w:rsidRPr="00BB7217" w:rsidRDefault="00245B54" w:rsidP="00D4501F">
            <w:pPr>
              <w:spacing w:before="60" w:after="60" w:line="210" w:lineRule="atLeast"/>
              <w:jc w:val="center"/>
              <w:rPr>
                <w:rFonts w:ascii="Cambria" w:eastAsia="Calibri" w:hAnsi="Cambria"/>
                <w:sz w:val="20"/>
                <w:szCs w:val="22"/>
              </w:rPr>
            </w:pPr>
            <w:r w:rsidRPr="00BB7217">
              <w:rPr>
                <w:rFonts w:ascii="Cambria" w:eastAsia="Calibri" w:hAnsi="Cambria"/>
                <w:i/>
                <w:sz w:val="20"/>
                <w:szCs w:val="22"/>
              </w:rPr>
              <w:t>Identical</w:t>
            </w:r>
          </w:p>
        </w:tc>
      </w:tr>
      <w:tr w:rsidR="00245B54" w:rsidRPr="00BB7217" w14:paraId="7989D4F1" w14:textId="77777777" w:rsidTr="00D4501F">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1CAD1D4B" w14:textId="77777777" w:rsidR="00245B54" w:rsidRPr="00BB7217" w:rsidRDefault="00245B54" w:rsidP="00D4501F">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elng</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38499299" w14:textId="77777777" w:rsidR="00245B54" w:rsidRPr="00BB7217" w:rsidRDefault="00245B54" w:rsidP="00D4501F">
            <w:pPr>
              <w:spacing w:before="60" w:after="60" w:line="210" w:lineRule="atLeast"/>
              <w:jc w:val="center"/>
              <w:rPr>
                <w:rFonts w:ascii="Cambria" w:eastAsia="Calibri" w:hAnsi="Cambria"/>
                <w:sz w:val="20"/>
                <w:szCs w:val="22"/>
              </w:rPr>
            </w:pPr>
            <w:r w:rsidRPr="00BB7217">
              <w:rPr>
                <w:rFonts w:ascii="Cambria" w:eastAsia="Calibri" w:hAnsi="Cambria"/>
                <w:i/>
                <w:sz w:val="20"/>
                <w:szCs w:val="22"/>
              </w:rPr>
              <w:t>Identical</w:t>
            </w:r>
          </w:p>
        </w:tc>
      </w:tr>
      <w:tr w:rsidR="00245B54" w:rsidRPr="00BB7217" w14:paraId="28844C1D" w14:textId="77777777" w:rsidTr="00D4501F">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37BB07D4" w14:textId="77777777" w:rsidR="00245B54" w:rsidRPr="00BB7217" w:rsidRDefault="00245B54" w:rsidP="00D4501F">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hdlr</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1D28279C" w14:textId="77777777" w:rsidR="00245B54" w:rsidRPr="00BB7217" w:rsidRDefault="00245B54" w:rsidP="00D4501F">
            <w:pPr>
              <w:spacing w:before="60" w:after="60" w:line="210" w:lineRule="atLeast"/>
              <w:jc w:val="center"/>
              <w:rPr>
                <w:rFonts w:ascii="Cambria" w:eastAsia="Calibri" w:hAnsi="Cambria"/>
                <w:sz w:val="20"/>
                <w:szCs w:val="22"/>
              </w:rPr>
            </w:pPr>
            <w:r w:rsidRPr="00BB7217">
              <w:rPr>
                <w:rFonts w:ascii="Cambria" w:eastAsia="Calibri" w:hAnsi="Cambria"/>
                <w:i/>
                <w:sz w:val="20"/>
                <w:szCs w:val="22"/>
              </w:rPr>
              <w:t>Identical</w:t>
            </w:r>
          </w:p>
        </w:tc>
      </w:tr>
      <w:tr w:rsidR="00245B54" w:rsidRPr="00BB7217" w14:paraId="00FC5A6D" w14:textId="77777777" w:rsidTr="00D4501F">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7668B01A" w14:textId="77777777" w:rsidR="00245B54" w:rsidRPr="00BB7217" w:rsidRDefault="00245B54" w:rsidP="00D4501F">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vmhd</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2938BECC" w14:textId="77777777" w:rsidR="00245B54" w:rsidRPr="00BB7217" w:rsidRDefault="00245B54" w:rsidP="00D4501F">
            <w:pPr>
              <w:spacing w:before="60" w:after="60" w:line="210" w:lineRule="atLeast"/>
              <w:jc w:val="center"/>
              <w:rPr>
                <w:rFonts w:ascii="Cambria" w:eastAsia="Calibri" w:hAnsi="Cambria"/>
                <w:sz w:val="20"/>
                <w:szCs w:val="22"/>
              </w:rPr>
            </w:pPr>
            <w:r w:rsidRPr="00BB7217">
              <w:rPr>
                <w:rFonts w:ascii="Cambria" w:eastAsia="Calibri" w:hAnsi="Cambria"/>
                <w:i/>
                <w:sz w:val="20"/>
                <w:szCs w:val="22"/>
              </w:rPr>
              <w:t>Identical</w:t>
            </w:r>
          </w:p>
        </w:tc>
      </w:tr>
      <w:tr w:rsidR="00245B54" w:rsidRPr="00BB7217" w14:paraId="57CFF924" w14:textId="77777777" w:rsidTr="00D4501F">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6C25B18E" w14:textId="77777777" w:rsidR="00245B54" w:rsidRPr="00BB7217" w:rsidRDefault="00245B54" w:rsidP="00D4501F">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smhd</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7D1989FF" w14:textId="77777777" w:rsidR="00245B54" w:rsidRPr="00BB7217" w:rsidRDefault="00245B54" w:rsidP="00D4501F">
            <w:pPr>
              <w:spacing w:before="60" w:after="60" w:line="210" w:lineRule="atLeast"/>
              <w:jc w:val="center"/>
              <w:rPr>
                <w:rFonts w:ascii="Cambria" w:eastAsia="Calibri" w:hAnsi="Cambria"/>
                <w:sz w:val="20"/>
                <w:szCs w:val="22"/>
              </w:rPr>
            </w:pPr>
            <w:r w:rsidRPr="00BB7217">
              <w:rPr>
                <w:rFonts w:ascii="Cambria" w:eastAsia="Calibri" w:hAnsi="Cambria"/>
                <w:i/>
                <w:sz w:val="20"/>
                <w:szCs w:val="22"/>
              </w:rPr>
              <w:t>Identical</w:t>
            </w:r>
          </w:p>
        </w:tc>
      </w:tr>
      <w:tr w:rsidR="00245B54" w:rsidRPr="00BB7217" w14:paraId="27BD4164" w14:textId="77777777" w:rsidTr="00D4501F">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6095BD82" w14:textId="77777777" w:rsidR="00245B54" w:rsidRPr="00BB7217" w:rsidRDefault="00245B54" w:rsidP="00D4501F">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sthd</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6B93FF7D" w14:textId="77777777" w:rsidR="00245B54" w:rsidRPr="00BB7217" w:rsidRDefault="00245B54" w:rsidP="00D4501F">
            <w:pPr>
              <w:spacing w:before="60" w:after="60" w:line="210" w:lineRule="atLeast"/>
              <w:jc w:val="center"/>
              <w:rPr>
                <w:rFonts w:ascii="Cambria" w:eastAsia="Calibri" w:hAnsi="Cambria"/>
                <w:sz w:val="20"/>
                <w:szCs w:val="22"/>
              </w:rPr>
            </w:pPr>
            <w:r w:rsidRPr="00BB7217">
              <w:rPr>
                <w:rFonts w:ascii="Cambria" w:eastAsia="Calibri" w:hAnsi="Cambria"/>
                <w:i/>
                <w:sz w:val="20"/>
                <w:szCs w:val="22"/>
              </w:rPr>
              <w:t>Identical</w:t>
            </w:r>
          </w:p>
        </w:tc>
      </w:tr>
      <w:tr w:rsidR="00245B54" w:rsidRPr="00BB7217" w14:paraId="4E35F77A" w14:textId="77777777" w:rsidTr="00D4501F">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22827139" w14:textId="77777777" w:rsidR="00245B54" w:rsidRPr="00BB7217" w:rsidRDefault="00245B54" w:rsidP="00D4501F">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dref</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013E4DA9" w14:textId="77777777" w:rsidR="00245B54" w:rsidRPr="00BB7217" w:rsidRDefault="00245B54" w:rsidP="00D4501F">
            <w:pPr>
              <w:spacing w:before="60" w:after="60" w:line="210" w:lineRule="atLeast"/>
              <w:jc w:val="center"/>
              <w:rPr>
                <w:rFonts w:ascii="Cambria" w:eastAsia="Calibri" w:hAnsi="Cambria"/>
                <w:sz w:val="20"/>
                <w:szCs w:val="22"/>
              </w:rPr>
            </w:pPr>
            <w:r w:rsidRPr="00BB7217">
              <w:rPr>
                <w:rFonts w:ascii="Cambria" w:eastAsia="Calibri" w:hAnsi="Cambria"/>
                <w:i/>
                <w:sz w:val="20"/>
                <w:szCs w:val="22"/>
              </w:rPr>
              <w:t>Identical</w:t>
            </w:r>
          </w:p>
        </w:tc>
      </w:tr>
      <w:tr w:rsidR="00245B54" w:rsidRPr="00BB7217" w14:paraId="76432875" w14:textId="77777777" w:rsidTr="00D4501F">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0763EE2C" w14:textId="77777777" w:rsidR="00245B54" w:rsidRPr="00BB7217" w:rsidRDefault="00245B54" w:rsidP="00D4501F">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stsd</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1FB4CDAD" w14:textId="77777777" w:rsidR="00245B54" w:rsidRPr="00BB7217" w:rsidRDefault="00245B54" w:rsidP="00D4501F">
            <w:pPr>
              <w:spacing w:before="60" w:after="60" w:line="210" w:lineRule="atLeast"/>
              <w:jc w:val="center"/>
              <w:rPr>
                <w:rFonts w:ascii="Cambria" w:eastAsia="Calibri" w:hAnsi="Cambria"/>
                <w:sz w:val="20"/>
                <w:szCs w:val="22"/>
              </w:rPr>
            </w:pPr>
            <w:r w:rsidRPr="00BB7217">
              <w:rPr>
                <w:rFonts w:ascii="Cambria" w:eastAsia="Calibri" w:hAnsi="Cambria"/>
                <w:i/>
                <w:sz w:val="20"/>
                <w:szCs w:val="22"/>
              </w:rPr>
              <w:t>Sample entries shall have the same</w:t>
            </w:r>
            <w:r w:rsidRPr="00BB7217">
              <w:rPr>
                <w:rFonts w:ascii="Cambria" w:eastAsia="Calibri" w:hAnsi="Cambria"/>
                <w:sz w:val="20"/>
                <w:szCs w:val="22"/>
              </w:rPr>
              <w:t xml:space="preserve"> </w:t>
            </w:r>
            <w:proofErr w:type="spellStart"/>
            <w:r w:rsidRPr="00BB7217">
              <w:rPr>
                <w:rFonts w:ascii="Courier New" w:eastAsia="Calibri" w:hAnsi="Courier New"/>
                <w:sz w:val="20"/>
                <w:szCs w:val="22"/>
              </w:rPr>
              <w:t>codingname</w:t>
            </w:r>
            <w:proofErr w:type="spellEnd"/>
            <w:r w:rsidRPr="00BB7217">
              <w:rPr>
                <w:rFonts w:ascii="Cambria" w:eastAsia="Calibri" w:hAnsi="Cambria"/>
                <w:sz w:val="20"/>
                <w:szCs w:val="22"/>
              </w:rPr>
              <w:t xml:space="preserve"> </w:t>
            </w:r>
            <w:r w:rsidRPr="00BB7217">
              <w:rPr>
                <w:rFonts w:ascii="Cambria" w:eastAsia="Calibri" w:hAnsi="Cambria"/>
                <w:i/>
                <w:sz w:val="20"/>
                <w:szCs w:val="22"/>
              </w:rPr>
              <w:t>(four-character code) and conform to other CMAF track format and media profile specified constraints.</w:t>
            </w:r>
            <w:r w:rsidRPr="00BB7217">
              <w:rPr>
                <w:rFonts w:ascii="Cambria" w:eastAsia="Calibri" w:hAnsi="Cambria"/>
                <w:sz w:val="20"/>
                <w:szCs w:val="22"/>
              </w:rPr>
              <w:t xml:space="preserve"> See NOTE 2.</w:t>
            </w:r>
          </w:p>
        </w:tc>
      </w:tr>
      <w:tr w:rsidR="00245B54" w:rsidRPr="00BB7217" w14:paraId="6EE5DB2D" w14:textId="77777777" w:rsidTr="00D4501F">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0973FCB4" w14:textId="77777777" w:rsidR="00245B54" w:rsidRPr="00BB7217" w:rsidRDefault="00245B54" w:rsidP="00D4501F">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sgpd</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41B243F5" w14:textId="77777777" w:rsidR="00245B54" w:rsidRPr="00BB7217" w:rsidRDefault="00245B54" w:rsidP="00D4501F">
            <w:pPr>
              <w:spacing w:before="60" w:after="60" w:line="210" w:lineRule="atLeast"/>
              <w:jc w:val="center"/>
              <w:rPr>
                <w:rFonts w:ascii="Cambria" w:eastAsia="Calibri" w:hAnsi="Cambria"/>
                <w:sz w:val="20"/>
                <w:szCs w:val="22"/>
              </w:rPr>
            </w:pPr>
            <w:r w:rsidRPr="00BB7217">
              <w:rPr>
                <w:rFonts w:ascii="Cambria" w:eastAsia="Calibri" w:hAnsi="Cambria"/>
                <w:i/>
                <w:sz w:val="20"/>
                <w:szCs w:val="22"/>
              </w:rPr>
              <w:t>May differ</w:t>
            </w:r>
          </w:p>
        </w:tc>
      </w:tr>
      <w:tr w:rsidR="00245B54" w:rsidRPr="00BB7217" w14:paraId="2775706D" w14:textId="77777777" w:rsidTr="00D4501F">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03165100" w14:textId="77777777" w:rsidR="00245B54" w:rsidRPr="00BB7217" w:rsidRDefault="00245B54" w:rsidP="00D4501F">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pssh</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0A2E2606" w14:textId="77777777" w:rsidR="00245B54" w:rsidRPr="00BB7217" w:rsidRDefault="00245B54" w:rsidP="00D4501F">
            <w:pPr>
              <w:spacing w:before="60" w:after="60" w:line="210" w:lineRule="atLeast"/>
              <w:jc w:val="center"/>
              <w:rPr>
                <w:rFonts w:ascii="Cambria" w:eastAsia="Calibri" w:hAnsi="Cambria"/>
                <w:sz w:val="20"/>
                <w:szCs w:val="22"/>
              </w:rPr>
            </w:pPr>
            <w:r w:rsidRPr="00BB7217">
              <w:rPr>
                <w:rFonts w:ascii="Cambria" w:eastAsia="Calibri" w:hAnsi="Cambria"/>
                <w:i/>
                <w:sz w:val="20"/>
                <w:szCs w:val="22"/>
              </w:rPr>
              <w:t>Identical</w:t>
            </w:r>
          </w:p>
        </w:tc>
      </w:tr>
      <w:tr w:rsidR="00245B54" w:rsidRPr="00BB7217" w14:paraId="5674B4D3" w14:textId="77777777" w:rsidTr="00D4501F">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5F66D190" w14:textId="77777777" w:rsidR="00245B54" w:rsidRPr="00BB7217" w:rsidRDefault="00245B54" w:rsidP="00D4501F">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sinf</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06827950" w14:textId="77777777" w:rsidR="00245B54" w:rsidRPr="00BB7217" w:rsidRDefault="00245B54" w:rsidP="00D4501F">
            <w:pPr>
              <w:spacing w:before="60" w:after="60" w:line="210" w:lineRule="atLeast"/>
              <w:jc w:val="center"/>
              <w:rPr>
                <w:rFonts w:ascii="Cambria" w:eastAsia="Calibri" w:hAnsi="Cambria"/>
                <w:sz w:val="20"/>
                <w:szCs w:val="22"/>
              </w:rPr>
            </w:pPr>
            <w:r w:rsidRPr="00BB7217">
              <w:rPr>
                <w:rFonts w:ascii="Cambria" w:eastAsia="Calibri" w:hAnsi="Cambria"/>
                <w:i/>
                <w:sz w:val="20"/>
                <w:szCs w:val="22"/>
              </w:rPr>
              <w:t>Identical</w:t>
            </w:r>
          </w:p>
        </w:tc>
      </w:tr>
      <w:tr w:rsidR="00245B54" w:rsidRPr="00BB7217" w14:paraId="315630A9" w14:textId="77777777" w:rsidTr="00D4501F">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5649D66C" w14:textId="77777777" w:rsidR="00245B54" w:rsidRPr="00BB7217" w:rsidRDefault="00245B54" w:rsidP="00D4501F">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schi</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69B3C9EB" w14:textId="77777777" w:rsidR="00245B54" w:rsidRPr="00BB7217" w:rsidRDefault="00245B54" w:rsidP="00D4501F">
            <w:pPr>
              <w:spacing w:before="60" w:after="60" w:line="210" w:lineRule="atLeast"/>
              <w:jc w:val="center"/>
              <w:rPr>
                <w:rFonts w:ascii="Cambria" w:eastAsia="Calibri" w:hAnsi="Cambria"/>
                <w:sz w:val="20"/>
                <w:szCs w:val="22"/>
              </w:rPr>
            </w:pPr>
            <w:r w:rsidRPr="00BB7217">
              <w:rPr>
                <w:rFonts w:ascii="Cambria" w:eastAsia="Calibri" w:hAnsi="Cambria"/>
                <w:i/>
                <w:sz w:val="20"/>
                <w:szCs w:val="22"/>
              </w:rPr>
              <w:t>Identical</w:t>
            </w:r>
          </w:p>
        </w:tc>
      </w:tr>
      <w:tr w:rsidR="00245B54" w:rsidRPr="00BB7217" w14:paraId="70F2723B" w14:textId="77777777" w:rsidTr="00D4501F">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529599A3" w14:textId="77777777" w:rsidR="00245B54" w:rsidRPr="00BB7217" w:rsidRDefault="00245B54" w:rsidP="00D4501F">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schm</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5033DEAD" w14:textId="77777777" w:rsidR="00245B54" w:rsidRPr="00BB7217" w:rsidRDefault="00245B54" w:rsidP="00D4501F">
            <w:pPr>
              <w:spacing w:before="60" w:after="60" w:line="210" w:lineRule="atLeast"/>
              <w:jc w:val="center"/>
              <w:rPr>
                <w:rFonts w:ascii="Cambria" w:eastAsia="Calibri" w:hAnsi="Cambria"/>
                <w:sz w:val="20"/>
                <w:szCs w:val="22"/>
              </w:rPr>
            </w:pPr>
            <w:r w:rsidRPr="00BB7217">
              <w:rPr>
                <w:rFonts w:ascii="Cambria" w:eastAsia="Calibri" w:hAnsi="Cambria"/>
                <w:i/>
                <w:sz w:val="20"/>
                <w:szCs w:val="22"/>
              </w:rPr>
              <w:t>Identical</w:t>
            </w:r>
          </w:p>
        </w:tc>
      </w:tr>
      <w:tr w:rsidR="00245B54" w:rsidRPr="00BB7217" w14:paraId="38F20A0B" w14:textId="77777777" w:rsidTr="00D4501F">
        <w:trPr>
          <w:jc w:val="center"/>
        </w:trPr>
        <w:tc>
          <w:tcPr>
            <w:tcW w:w="1175" w:type="dxa"/>
            <w:tcBorders>
              <w:top w:val="single" w:sz="6" w:space="0" w:color="000000"/>
              <w:left w:val="single" w:sz="12" w:space="0" w:color="000000"/>
              <w:bottom w:val="single" w:sz="6" w:space="0" w:color="000000"/>
              <w:right w:val="single" w:sz="6" w:space="0" w:color="000000"/>
            </w:tcBorders>
            <w:vAlign w:val="center"/>
          </w:tcPr>
          <w:p w14:paraId="2015240B" w14:textId="77777777" w:rsidR="00245B54" w:rsidRPr="00BB7217" w:rsidRDefault="00245B54" w:rsidP="00D4501F">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frma</w:t>
            </w:r>
            <w:proofErr w:type="spellEnd"/>
          </w:p>
        </w:tc>
        <w:tc>
          <w:tcPr>
            <w:tcW w:w="8464" w:type="dxa"/>
            <w:tcBorders>
              <w:top w:val="single" w:sz="6" w:space="0" w:color="000000"/>
              <w:left w:val="single" w:sz="6" w:space="0" w:color="000000"/>
              <w:bottom w:val="single" w:sz="6" w:space="0" w:color="000000"/>
              <w:right w:val="single" w:sz="12" w:space="0" w:color="000000"/>
            </w:tcBorders>
            <w:vAlign w:val="center"/>
          </w:tcPr>
          <w:p w14:paraId="66146EF8" w14:textId="77777777" w:rsidR="00245B54" w:rsidRPr="00BB7217" w:rsidRDefault="00245B54" w:rsidP="00D4501F">
            <w:pPr>
              <w:spacing w:before="60" w:after="60" w:line="210" w:lineRule="atLeast"/>
              <w:jc w:val="center"/>
              <w:rPr>
                <w:rFonts w:ascii="Cambria" w:eastAsia="Calibri" w:hAnsi="Cambria"/>
                <w:sz w:val="20"/>
                <w:szCs w:val="22"/>
              </w:rPr>
            </w:pPr>
            <w:r w:rsidRPr="00BB7217">
              <w:rPr>
                <w:rFonts w:ascii="Cambria" w:eastAsia="Calibri" w:hAnsi="Cambria"/>
                <w:i/>
                <w:sz w:val="20"/>
                <w:szCs w:val="22"/>
              </w:rPr>
              <w:t>Identical</w:t>
            </w:r>
          </w:p>
        </w:tc>
      </w:tr>
      <w:tr w:rsidR="00245B54" w:rsidRPr="00BB7217" w14:paraId="773E30DC" w14:textId="77777777" w:rsidTr="00D4501F">
        <w:trPr>
          <w:jc w:val="center"/>
        </w:trPr>
        <w:tc>
          <w:tcPr>
            <w:tcW w:w="1175" w:type="dxa"/>
            <w:tcBorders>
              <w:top w:val="single" w:sz="6" w:space="0" w:color="000000"/>
              <w:left w:val="single" w:sz="12" w:space="0" w:color="000000"/>
              <w:bottom w:val="single" w:sz="12" w:space="0" w:color="000000"/>
              <w:right w:val="single" w:sz="6" w:space="0" w:color="000000"/>
            </w:tcBorders>
            <w:vAlign w:val="center"/>
          </w:tcPr>
          <w:p w14:paraId="38781BB1" w14:textId="77777777" w:rsidR="00245B54" w:rsidRPr="00BB7217" w:rsidRDefault="00245B54" w:rsidP="00D4501F">
            <w:pPr>
              <w:spacing w:before="60" w:after="60" w:line="210" w:lineRule="atLeast"/>
              <w:jc w:val="center"/>
              <w:rPr>
                <w:rFonts w:ascii="Cambria" w:eastAsia="Calibri" w:hAnsi="Cambria"/>
                <w:sz w:val="20"/>
                <w:szCs w:val="22"/>
              </w:rPr>
            </w:pPr>
            <w:proofErr w:type="spellStart"/>
            <w:r w:rsidRPr="00BB7217">
              <w:rPr>
                <w:rFonts w:ascii="Courier New" w:eastAsia="Calibri" w:hAnsi="Courier New"/>
                <w:sz w:val="20"/>
                <w:szCs w:val="22"/>
              </w:rPr>
              <w:t>tenc</w:t>
            </w:r>
            <w:proofErr w:type="spellEnd"/>
          </w:p>
        </w:tc>
        <w:tc>
          <w:tcPr>
            <w:tcW w:w="8464" w:type="dxa"/>
            <w:tcBorders>
              <w:top w:val="single" w:sz="6" w:space="0" w:color="000000"/>
              <w:left w:val="single" w:sz="6" w:space="0" w:color="000000"/>
              <w:bottom w:val="single" w:sz="12" w:space="0" w:color="000000"/>
              <w:right w:val="single" w:sz="12" w:space="0" w:color="000000"/>
            </w:tcBorders>
            <w:vAlign w:val="center"/>
          </w:tcPr>
          <w:p w14:paraId="72CB2B04" w14:textId="77777777" w:rsidR="00245B54" w:rsidRPr="00BB7217" w:rsidRDefault="00245B54" w:rsidP="00D4501F">
            <w:pPr>
              <w:spacing w:before="60" w:after="60" w:line="210" w:lineRule="atLeast"/>
              <w:jc w:val="center"/>
              <w:rPr>
                <w:rFonts w:ascii="Cambria" w:eastAsia="Calibri" w:hAnsi="Cambria"/>
                <w:sz w:val="20"/>
                <w:szCs w:val="22"/>
              </w:rPr>
            </w:pPr>
            <w:r w:rsidRPr="00BB7217">
              <w:rPr>
                <w:rFonts w:ascii="Cambria" w:eastAsia="Calibri" w:hAnsi="Cambria"/>
                <w:i/>
                <w:sz w:val="20"/>
                <w:szCs w:val="22"/>
              </w:rPr>
              <w:t>Shall be identical except for initialization vector values</w:t>
            </w:r>
          </w:p>
        </w:tc>
      </w:tr>
      <w:tr w:rsidR="00245B54" w:rsidRPr="00BB7217" w14:paraId="70684B8D" w14:textId="77777777" w:rsidTr="00D4501F">
        <w:trPr>
          <w:jc w:val="center"/>
        </w:trPr>
        <w:tc>
          <w:tcPr>
            <w:tcW w:w="9639" w:type="dxa"/>
            <w:gridSpan w:val="2"/>
            <w:tcBorders>
              <w:top w:val="single" w:sz="12" w:space="0" w:color="000000"/>
              <w:left w:val="single" w:sz="12" w:space="0" w:color="000000"/>
              <w:bottom w:val="single" w:sz="12" w:space="0" w:color="000000"/>
              <w:right w:val="single" w:sz="12" w:space="0" w:color="000000"/>
            </w:tcBorders>
          </w:tcPr>
          <w:p w14:paraId="27E5643B" w14:textId="77777777" w:rsidR="00245B54" w:rsidRPr="00BB7217" w:rsidRDefault="00245B54" w:rsidP="00D4501F">
            <w:pPr>
              <w:tabs>
                <w:tab w:val="left" w:pos="346"/>
              </w:tabs>
              <w:spacing w:before="60" w:after="60" w:line="200" w:lineRule="atLeast"/>
              <w:rPr>
                <w:rFonts w:ascii="Cambria" w:eastAsia="Calibri" w:hAnsi="Cambria"/>
                <w:sz w:val="18"/>
                <w:szCs w:val="22"/>
              </w:rPr>
            </w:pPr>
            <w:r w:rsidRPr="00BB7217">
              <w:rPr>
                <w:rFonts w:ascii="Cambria" w:eastAsia="Calibri" w:hAnsi="Cambria"/>
                <w:sz w:val="18"/>
                <w:szCs w:val="22"/>
              </w:rPr>
              <w:t>NOTE 1 Track width and height can differ, but picture aspect ratio is the same for all CMAF tracks.</w:t>
            </w:r>
          </w:p>
          <w:p w14:paraId="2642EC19" w14:textId="77777777" w:rsidR="00245B54" w:rsidRPr="00BB7217" w:rsidRDefault="00245B54" w:rsidP="00D4501F">
            <w:pPr>
              <w:tabs>
                <w:tab w:val="left" w:pos="346"/>
              </w:tabs>
              <w:spacing w:before="60" w:after="60" w:line="200" w:lineRule="atLeast"/>
              <w:rPr>
                <w:rFonts w:ascii="Cambria" w:eastAsia="Calibri" w:hAnsi="Cambria"/>
                <w:sz w:val="18"/>
                <w:szCs w:val="22"/>
              </w:rPr>
            </w:pPr>
            <w:r w:rsidRPr="00BB7217">
              <w:rPr>
                <w:rFonts w:ascii="Cambria" w:eastAsia="Calibri" w:hAnsi="Cambria"/>
                <w:sz w:val="18"/>
                <w:szCs w:val="22"/>
              </w:rPr>
              <w:t>NOTE 2 Sample entry constraints for CMAF switching sets are defined by each CMAF media profile, its specified or referenced ISO BMFF track format, and its CMAF switching set constraints. A sample description can contain multiple sample entries.</w:t>
            </w:r>
          </w:p>
        </w:tc>
      </w:tr>
    </w:tbl>
    <w:p w14:paraId="6C276392" w14:textId="77777777" w:rsidR="00245B54" w:rsidRPr="00BB7217" w:rsidRDefault="00245B54" w:rsidP="00245B54">
      <w:pPr>
        <w:spacing w:before="240" w:after="120" w:line="240" w:lineRule="atLeast"/>
        <w:rPr>
          <w:rFonts w:ascii="Cambria" w:eastAsia="Calibri" w:hAnsi="Cambria"/>
          <w:sz w:val="22"/>
          <w:szCs w:val="22"/>
        </w:rPr>
      </w:pPr>
      <w:r w:rsidRPr="00BB7217">
        <w:rPr>
          <w:rFonts w:ascii="Cambria" w:eastAsia="Calibri" w:hAnsi="Cambria"/>
          <w:sz w:val="22"/>
          <w:szCs w:val="22"/>
        </w:rPr>
        <w:t>There are two functional types of CMAF switching set initialization constraints:</w:t>
      </w:r>
    </w:p>
    <w:p w14:paraId="3E23C1EA" w14:textId="77777777" w:rsidR="00245B54" w:rsidRPr="00BB7217" w:rsidRDefault="00245B54" w:rsidP="00245B54">
      <w:pPr>
        <w:numPr>
          <w:ilvl w:val="0"/>
          <w:numId w:val="62"/>
        </w:numPr>
        <w:spacing w:after="240" w:line="240" w:lineRule="atLeast"/>
        <w:ind w:left="403" w:hanging="403"/>
        <w:rPr>
          <w:rFonts w:ascii="Cambria" w:eastAsia="Calibri" w:hAnsi="Cambria"/>
          <w:sz w:val="22"/>
          <w:szCs w:val="22"/>
        </w:rPr>
      </w:pPr>
      <w:r w:rsidRPr="00BB7217">
        <w:rPr>
          <w:rFonts w:ascii="Cambria" w:eastAsia="Calibri" w:hAnsi="Cambria"/>
          <w:sz w:val="22"/>
          <w:szCs w:val="22"/>
        </w:rPr>
        <w:t>Multiple initialization — CMAF switching sets conforming to the general constraints above may rely on decoding parameters stored in each CMAF track’s header to decode a CMAF fragment from that CMAF track. This implies that a player needs to access and process the CMAF header for each CMAF track it switches to.</w:t>
      </w:r>
    </w:p>
    <w:p w14:paraId="7CD2FACE" w14:textId="77777777" w:rsidR="00245B54" w:rsidRPr="00BB7217" w:rsidRDefault="00245B54" w:rsidP="00245B54">
      <w:pPr>
        <w:numPr>
          <w:ilvl w:val="0"/>
          <w:numId w:val="62"/>
        </w:numPr>
        <w:spacing w:after="240" w:line="240" w:lineRule="atLeast"/>
        <w:ind w:left="403" w:hanging="403"/>
        <w:rPr>
          <w:rFonts w:ascii="Cambria" w:eastAsia="Calibri" w:hAnsi="Cambria"/>
          <w:sz w:val="22"/>
          <w:szCs w:val="22"/>
        </w:rPr>
      </w:pPr>
      <w:r w:rsidRPr="00BB7217">
        <w:rPr>
          <w:rFonts w:ascii="Cambria" w:eastAsia="Calibri" w:hAnsi="Cambria"/>
          <w:sz w:val="22"/>
          <w:szCs w:val="22"/>
        </w:rPr>
        <w:t>Single initialization — If CMAF headers are constrained to be equivalent within a CMAF switching set, or CMAF tracks only change parameters that are stored in each CMAF fragment, then a player only needs to access one CMAF header and each CMAF fragment to find all the necessary decoding and rendering parameters. A player only needs to initialize the CMAF switching set once, then it can continue decoding CMAF fragments from any CMAF track in the CMAF switching set.</w:t>
      </w:r>
    </w:p>
    <w:p w14:paraId="0A6A6790" w14:textId="5A597106" w:rsidR="00245B54" w:rsidRPr="00101125" w:rsidRDefault="00245B54" w:rsidP="00101125">
      <w:pPr>
        <w:spacing w:after="120" w:line="240" w:lineRule="atLeast"/>
        <w:rPr>
          <w:rFonts w:ascii="Cambria" w:eastAsia="Calibri" w:hAnsi="Cambria"/>
          <w:sz w:val="22"/>
          <w:szCs w:val="22"/>
        </w:rPr>
      </w:pPr>
      <w:r w:rsidRPr="00BB7217">
        <w:rPr>
          <w:rFonts w:ascii="Cambria" w:eastAsia="Calibri" w:hAnsi="Cambria"/>
          <w:sz w:val="22"/>
          <w:szCs w:val="22"/>
        </w:rPr>
        <w:t xml:space="preserve">The two types of CMAF switching set constraints and processing are illustrated in </w:t>
      </w:r>
      <w:hyperlink w:anchor="Figure_fig_10">
        <w:r w:rsidRPr="00BB7217">
          <w:rPr>
            <w:rFonts w:ascii="Cambria" w:eastAsia="Calibri" w:hAnsi="Cambria"/>
            <w:color w:val="0563C1"/>
            <w:sz w:val="22"/>
            <w:szCs w:val="22"/>
            <w:u w:val="single"/>
          </w:rPr>
          <w:t>Figure 10</w:t>
        </w:r>
      </w:hyperlink>
      <w:r w:rsidRPr="00BB7217">
        <w:rPr>
          <w:rFonts w:ascii="Cambria" w:eastAsia="Calibri" w:hAnsi="Cambria"/>
          <w:sz w:val="22"/>
          <w:szCs w:val="22"/>
        </w:rPr>
        <w:t>.</w:t>
      </w:r>
    </w:p>
    <w:p w14:paraId="2F13A3A7" w14:textId="2FAFD5EA" w:rsidR="00245B54" w:rsidRPr="00101125" w:rsidRDefault="00245B54" w:rsidP="00245B54">
      <w:pPr>
        <w:keepNext/>
        <w:numPr>
          <w:ilvl w:val="1"/>
          <w:numId w:val="0"/>
        </w:numPr>
        <w:spacing w:before="240" w:after="60"/>
        <w:ind w:left="576" w:hanging="576"/>
        <w:outlineLvl w:val="1"/>
        <w:rPr>
          <w:rFonts w:cs="Arial (Body CS)"/>
          <w:b/>
          <w:bCs/>
          <w:iCs/>
          <w:szCs w:val="28"/>
          <w:lang w:val="en-CA" w:eastAsia="ja-JP"/>
        </w:rPr>
      </w:pPr>
      <w:r w:rsidRPr="00101125">
        <w:rPr>
          <w:rFonts w:cs="Arial (Body CS)"/>
          <w:b/>
          <w:bCs/>
          <w:iCs/>
          <w:szCs w:val="28"/>
          <w:lang w:val="en-CA" w:eastAsia="ja-JP"/>
        </w:rPr>
        <w:t xml:space="preserve">5.2.2 </w:t>
      </w:r>
      <w:r w:rsidRPr="00101125">
        <w:rPr>
          <w:rFonts w:cs="Arial (Body CS)"/>
          <w:b/>
          <w:bCs/>
          <w:iCs/>
          <w:szCs w:val="28"/>
          <w:lang w:val="en-CA" w:eastAsia="ja-JP"/>
        </w:rPr>
        <w:t>In Amd.1 Update New Clause 7.8</w:t>
      </w:r>
    </w:p>
    <w:p w14:paraId="1F7A1B2E" w14:textId="77777777" w:rsidR="00245B54" w:rsidRPr="002D03E9" w:rsidRDefault="00245B54" w:rsidP="00245B54">
      <w:pPr>
        <w:spacing w:before="120" w:after="120"/>
        <w:rPr>
          <w:rFonts w:eastAsia="MS Mincho"/>
          <w:i/>
          <w:iCs/>
          <w:color w:val="548DD4" w:themeColor="text2" w:themeTint="99"/>
          <w:lang w:val="en-CA" w:eastAsia="ja-JP"/>
        </w:rPr>
      </w:pPr>
      <w:r w:rsidRPr="002D03E9">
        <w:rPr>
          <w:rFonts w:eastAsia="MS Mincho"/>
          <w:i/>
          <w:iCs/>
          <w:color w:val="548DD4" w:themeColor="text2" w:themeTint="99"/>
          <w:lang w:val="en-CA" w:eastAsia="ja-JP"/>
        </w:rPr>
        <w:t>Add a new Clause 7.8</w:t>
      </w:r>
    </w:p>
    <w:p w14:paraId="2A718190" w14:textId="77777777" w:rsidR="00245B54" w:rsidRPr="002D03E9" w:rsidRDefault="00245B54" w:rsidP="00245B54">
      <w:pPr>
        <w:spacing w:before="120" w:after="120"/>
        <w:rPr>
          <w:rFonts w:eastAsia="MS Mincho"/>
          <w:b/>
          <w:bCs/>
          <w:lang w:val="en-CA" w:eastAsia="ja-JP"/>
        </w:rPr>
      </w:pPr>
      <w:r w:rsidRPr="002D03E9">
        <w:rPr>
          <w:rFonts w:eastAsia="MS Mincho"/>
          <w:b/>
          <w:bCs/>
          <w:lang w:val="en-CA" w:eastAsia="ja-JP"/>
        </w:rPr>
        <w:lastRenderedPageBreak/>
        <w:t>7.8</w:t>
      </w:r>
      <w:r w:rsidRPr="002D03E9">
        <w:rPr>
          <w:rFonts w:eastAsia="MS Mincho"/>
          <w:b/>
          <w:bCs/>
          <w:lang w:val="en-CA" w:eastAsia="ja-JP"/>
        </w:rPr>
        <w:tab/>
        <w:t xml:space="preserve">The Structural CMAF Brand </w:t>
      </w:r>
      <w:r w:rsidRPr="002D03E9">
        <w:rPr>
          <w:rFonts w:ascii="Courier New" w:eastAsia="MS Mincho" w:hAnsi="Courier New"/>
          <w:b/>
          <w:bCs/>
          <w:noProof/>
          <w:szCs w:val="20"/>
          <w:lang w:eastAsia="ja-JP"/>
        </w:rPr>
        <w:t>'cmf</w:t>
      </w:r>
      <w:r w:rsidRPr="002D03E9">
        <w:rPr>
          <w:rFonts w:ascii="Courier New" w:eastAsia="MS Mincho" w:hAnsi="Courier New"/>
          <w:b/>
          <w:bCs/>
          <w:noProof/>
          <w:szCs w:val="20"/>
        </w:rPr>
        <w:t>1</w:t>
      </w:r>
      <w:r w:rsidRPr="002D03E9">
        <w:rPr>
          <w:rFonts w:ascii="Courier New" w:eastAsia="MS Mincho" w:hAnsi="Courier New"/>
          <w:b/>
          <w:bCs/>
          <w:noProof/>
          <w:szCs w:val="20"/>
          <w:lang w:eastAsia="ja-JP"/>
        </w:rPr>
        <w:t>'</w:t>
      </w:r>
    </w:p>
    <w:p w14:paraId="5F844096" w14:textId="77777777" w:rsidR="00245B54" w:rsidRPr="002D03E9" w:rsidRDefault="00245B54" w:rsidP="00245B54">
      <w:pPr>
        <w:spacing w:before="120" w:after="120"/>
        <w:rPr>
          <w:rFonts w:eastAsia="MS Mincho"/>
          <w:lang w:val="en-CA" w:eastAsia="ja-JP"/>
        </w:rPr>
      </w:pPr>
      <w:r w:rsidRPr="002D03E9">
        <w:rPr>
          <w:rFonts w:eastAsia="MS Mincho"/>
          <w:b/>
          <w:bCs/>
          <w:lang w:val="en-CA" w:eastAsia="ja-JP"/>
        </w:rPr>
        <w:t>7.8.1</w:t>
      </w:r>
      <w:r w:rsidRPr="002D03E9">
        <w:rPr>
          <w:rFonts w:eastAsia="MS Mincho"/>
          <w:b/>
          <w:bCs/>
          <w:lang w:val="en-CA" w:eastAsia="ja-JP"/>
        </w:rPr>
        <w:tab/>
        <w:t>General</w:t>
      </w:r>
    </w:p>
    <w:p w14:paraId="6FAE9B12" w14:textId="77777777" w:rsidR="00245B54" w:rsidRPr="002D03E9" w:rsidRDefault="00245B54" w:rsidP="00245B54">
      <w:pPr>
        <w:spacing w:before="120" w:after="120"/>
        <w:rPr>
          <w:rFonts w:eastAsia="MS Mincho"/>
          <w:lang w:val="en-CA" w:eastAsia="ja-JP"/>
        </w:rPr>
      </w:pPr>
      <w:r w:rsidRPr="002D03E9">
        <w:rPr>
          <w:rFonts w:eastAsia="MS Mincho"/>
          <w:lang w:val="en-CA" w:eastAsia="ja-JP"/>
        </w:rPr>
        <w:t xml:space="preserve">A CMAF track conforming to the CMAF structural brand </w:t>
      </w:r>
      <w:r w:rsidRPr="002D03E9">
        <w:rPr>
          <w:rFonts w:ascii="Courier New" w:eastAsia="MS Mincho" w:hAnsi="Courier New"/>
          <w:noProof/>
          <w:szCs w:val="20"/>
          <w:lang w:eastAsia="ja-JP"/>
        </w:rPr>
        <w:t>'cmf1'</w:t>
      </w:r>
      <w:r w:rsidRPr="002D03E9">
        <w:rPr>
          <w:rFonts w:eastAsia="MS Mincho"/>
          <w:lang w:val="en-CA" w:eastAsia="ja-JP"/>
        </w:rPr>
        <w:t xml:space="preserve"> shall conform to constraints </w:t>
      </w:r>
      <w:r w:rsidRPr="002D03E9">
        <w:rPr>
          <w:rFonts w:eastAsia="MS Mincho"/>
          <w:lang w:val="en-CA"/>
        </w:rPr>
        <w:t xml:space="preserve">defined in subclauses 7.1, 7.2, 7.3, 7.4, and 7.5 </w:t>
      </w:r>
      <w:r w:rsidRPr="002D03E9">
        <w:rPr>
          <w:rFonts w:eastAsia="MS Mincho"/>
          <w:lang w:val="en-CA" w:eastAsia="ja-JP"/>
        </w:rPr>
        <w:t>and all remaining constraints and exceptions in this clause 7.8. These constraints are introduced to ensure that the CMAF tracks and CMAF switching set track headers are conforming, including the case where all CMAF Tracks of the presentation conforming to this brand would be included in a single ISO BMFF file, as well as use cases where supplementary metadata is carried alongside primary media data within the same CMAF Track.</w:t>
      </w:r>
    </w:p>
    <w:p w14:paraId="188006EA" w14:textId="77777777" w:rsidR="00245B54" w:rsidRPr="002D03E9" w:rsidRDefault="00245B54" w:rsidP="00245B54">
      <w:pPr>
        <w:spacing w:before="120" w:after="120"/>
        <w:ind w:left="450" w:hanging="450"/>
        <w:rPr>
          <w:rFonts w:eastAsia="MS Mincho"/>
          <w:b/>
          <w:bCs/>
          <w:lang w:val="en-CA" w:eastAsia="ja-JP"/>
        </w:rPr>
      </w:pPr>
      <w:r w:rsidRPr="002D03E9">
        <w:rPr>
          <w:rFonts w:eastAsia="MS Mincho"/>
          <w:b/>
          <w:bCs/>
          <w:lang w:val="en-CA" w:eastAsia="ja-JP"/>
        </w:rPr>
        <w:t xml:space="preserve">7.8.2 </w:t>
      </w:r>
      <w:r w:rsidRPr="002D03E9">
        <w:rPr>
          <w:rFonts w:eastAsia="MS Mincho"/>
          <w:b/>
          <w:bCs/>
        </w:rPr>
        <w:t>Movie</w:t>
      </w:r>
      <w:r w:rsidRPr="002D03E9">
        <w:rPr>
          <w:rFonts w:eastAsia="MS Mincho"/>
          <w:b/>
          <w:bCs/>
          <w:lang w:val="en-CA"/>
        </w:rPr>
        <w:t xml:space="preserve"> Box (</w:t>
      </w:r>
      <w:r w:rsidRPr="002D03E9">
        <w:rPr>
          <w:rFonts w:ascii="Courier New" w:eastAsia="MS Mincho" w:hAnsi="Courier New"/>
          <w:noProof/>
          <w:szCs w:val="20"/>
        </w:rPr>
        <w:t>'moov'</w:t>
      </w:r>
      <w:r w:rsidRPr="002D03E9">
        <w:rPr>
          <w:rFonts w:eastAsia="MS Mincho"/>
          <w:b/>
          <w:bCs/>
          <w:lang w:val="en-CA"/>
        </w:rPr>
        <w:t>)</w:t>
      </w:r>
    </w:p>
    <w:p w14:paraId="0295FEC7" w14:textId="77777777" w:rsidR="00245B54" w:rsidRPr="002D03E9" w:rsidRDefault="00245B54" w:rsidP="00245B54">
      <w:pPr>
        <w:spacing w:before="120" w:after="120"/>
        <w:rPr>
          <w:rFonts w:eastAsia="MS Mincho"/>
          <w:lang w:val="en-CA" w:eastAsia="ja-JP"/>
        </w:rPr>
      </w:pPr>
      <w:r w:rsidRPr="002D03E9">
        <w:rPr>
          <w:rFonts w:eastAsia="MS Mincho"/>
          <w:lang w:val="en-CA"/>
        </w:rPr>
        <w:t xml:space="preserve">The </w:t>
      </w:r>
      <w:r w:rsidRPr="002D03E9">
        <w:rPr>
          <w:rFonts w:ascii="Courier New" w:eastAsia="MS Mincho" w:hAnsi="Courier New"/>
          <w:noProof/>
          <w:szCs w:val="20"/>
        </w:rPr>
        <w:t>MovieBox</w:t>
      </w:r>
      <w:r w:rsidRPr="002D03E9">
        <w:rPr>
          <w:rFonts w:eastAsia="MS Mincho"/>
          <w:lang w:val="en-CA"/>
        </w:rPr>
        <w:t xml:space="preserve"> shall contain exactly one </w:t>
      </w:r>
      <w:r w:rsidRPr="002D03E9">
        <w:rPr>
          <w:rFonts w:ascii="Courier New" w:eastAsia="MS Mincho" w:hAnsi="Courier New"/>
          <w:noProof/>
          <w:szCs w:val="20"/>
        </w:rPr>
        <w:t>TrackBox</w:t>
      </w:r>
      <w:r w:rsidRPr="002D03E9">
        <w:rPr>
          <w:rFonts w:eastAsia="MS Mincho"/>
          <w:lang w:val="en-CA"/>
        </w:rPr>
        <w:t xml:space="preserve"> of the Primary Media Track and may contain one or more additional </w:t>
      </w:r>
      <w:r w:rsidRPr="002D03E9">
        <w:rPr>
          <w:rFonts w:ascii="Courier New" w:eastAsia="MS Mincho" w:hAnsi="Courier New"/>
          <w:noProof/>
          <w:szCs w:val="20"/>
        </w:rPr>
        <w:t>TrackBoxes</w:t>
      </w:r>
      <w:r w:rsidRPr="002D03E9">
        <w:rPr>
          <w:rFonts w:eastAsia="MS Mincho"/>
          <w:lang w:val="en-CA"/>
        </w:rPr>
        <w:t xml:space="preserve"> of Supplementary Metadata Track(s) with closely associated metadata.</w:t>
      </w:r>
    </w:p>
    <w:p w14:paraId="4F5BBB82" w14:textId="77777777" w:rsidR="00245B54" w:rsidRPr="002D03E9" w:rsidRDefault="00245B54" w:rsidP="00245B54">
      <w:pPr>
        <w:spacing w:before="120" w:after="120"/>
        <w:rPr>
          <w:rFonts w:eastAsia="MS Mincho"/>
          <w:lang w:val="en-CA" w:eastAsia="ja-JP"/>
        </w:rPr>
      </w:pPr>
      <w:r w:rsidRPr="002D03E9">
        <w:rPr>
          <w:rFonts w:eastAsia="MS Mincho"/>
          <w:b/>
          <w:bCs/>
          <w:lang w:val="en-CA" w:eastAsia="ja-JP"/>
        </w:rPr>
        <w:t>7.8.3</w:t>
      </w:r>
      <w:r w:rsidRPr="002D03E9">
        <w:rPr>
          <w:rFonts w:eastAsia="MS Mincho"/>
          <w:b/>
          <w:bCs/>
          <w:lang w:val="en-CA" w:eastAsia="ja-JP"/>
        </w:rPr>
        <w:tab/>
        <w:t>Track Header Box (</w:t>
      </w:r>
      <w:r w:rsidRPr="002D03E9">
        <w:rPr>
          <w:rFonts w:ascii="Courier New" w:eastAsia="MS Mincho" w:hAnsi="Courier New"/>
          <w:noProof/>
          <w:szCs w:val="20"/>
        </w:rPr>
        <w:t>'tkhd'</w:t>
      </w:r>
      <w:r w:rsidRPr="002D03E9">
        <w:rPr>
          <w:rFonts w:eastAsia="MS Mincho"/>
          <w:b/>
          <w:bCs/>
          <w:lang w:val="en-CA" w:eastAsia="ja-JP"/>
        </w:rPr>
        <w:t>)</w:t>
      </w:r>
    </w:p>
    <w:p w14:paraId="0D35524F" w14:textId="77777777" w:rsidR="00245B54" w:rsidRPr="002D03E9" w:rsidRDefault="00245B54" w:rsidP="00245B54">
      <w:pPr>
        <w:spacing w:before="120" w:after="120"/>
        <w:rPr>
          <w:rFonts w:eastAsia="MS Mincho"/>
          <w:lang w:val="en-CA" w:eastAsia="ja-JP"/>
        </w:rPr>
      </w:pPr>
      <w:r w:rsidRPr="002D03E9">
        <w:rPr>
          <w:rFonts w:eastAsia="MS Mincho"/>
          <w:lang w:val="en-CA" w:eastAsia="ja-JP"/>
        </w:rPr>
        <w:t xml:space="preserve">CMAF </w:t>
      </w:r>
      <w:r w:rsidRPr="002D03E9">
        <w:rPr>
          <w:rFonts w:ascii="Courier New" w:eastAsia="MS Mincho" w:hAnsi="Courier New"/>
          <w:noProof/>
          <w:szCs w:val="20"/>
          <w:lang w:eastAsia="ja-JP"/>
        </w:rPr>
        <w:t>TrackHeaderBoxes</w:t>
      </w:r>
      <w:r w:rsidRPr="002D03E9">
        <w:rPr>
          <w:rFonts w:eastAsia="MS Mincho"/>
          <w:lang w:val="en-CA" w:eastAsia="ja-JP"/>
        </w:rPr>
        <w:t xml:space="preserve"> shall conform to subclause 7.5.4 with the following additional constraints.</w:t>
      </w:r>
    </w:p>
    <w:p w14:paraId="51A35047" w14:textId="77777777" w:rsidR="00245B54" w:rsidRPr="002D03E9" w:rsidRDefault="00245B54" w:rsidP="00245B54">
      <w:pPr>
        <w:spacing w:before="120" w:after="120"/>
        <w:ind w:left="450" w:hanging="450"/>
        <w:rPr>
          <w:rFonts w:eastAsia="MS Mincho"/>
          <w:lang w:val="en-CA" w:eastAsia="ja-JP"/>
        </w:rPr>
      </w:pPr>
      <w:r w:rsidRPr="002D03E9">
        <w:rPr>
          <w:rFonts w:eastAsia="MS Mincho"/>
          <w:lang w:val="en-CA" w:eastAsia="ja-JP"/>
        </w:rPr>
        <w:t>—</w:t>
      </w:r>
      <w:r w:rsidRPr="002D03E9">
        <w:rPr>
          <w:rFonts w:eastAsia="MS Mincho"/>
          <w:lang w:val="en-CA" w:eastAsia="ja-JP"/>
        </w:rPr>
        <w:tab/>
      </w:r>
      <w:r w:rsidRPr="002D03E9">
        <w:rPr>
          <w:rFonts w:eastAsia="MS Mincho"/>
          <w:lang w:val="en-CA"/>
        </w:rPr>
        <w:t xml:space="preserve">The </w:t>
      </w:r>
      <w:r w:rsidRPr="002D03E9">
        <w:rPr>
          <w:rFonts w:ascii="Courier New" w:eastAsia="MS Mincho" w:hAnsi="Courier New"/>
          <w:noProof/>
          <w:szCs w:val="20"/>
        </w:rPr>
        <w:t>MovieFragmentBox</w:t>
      </w:r>
      <w:r w:rsidRPr="002D03E9">
        <w:rPr>
          <w:rFonts w:eastAsia="MS Mincho"/>
          <w:lang w:val="en-CA"/>
        </w:rPr>
        <w:t xml:space="preserve"> shall contain exactly one </w:t>
      </w:r>
      <w:r w:rsidRPr="002D03E9">
        <w:rPr>
          <w:rFonts w:ascii="Courier New" w:eastAsia="MS Mincho" w:hAnsi="Courier New"/>
          <w:noProof/>
          <w:szCs w:val="20"/>
        </w:rPr>
        <w:t>TrackFragmentBox</w:t>
      </w:r>
      <w:r w:rsidRPr="002D03E9">
        <w:rPr>
          <w:rFonts w:eastAsia="MS Mincho"/>
          <w:lang w:val="en-CA"/>
        </w:rPr>
        <w:t xml:space="preserve"> of the Primary Media Track and may contain one or more additional </w:t>
      </w:r>
      <w:r w:rsidRPr="002D03E9">
        <w:rPr>
          <w:rFonts w:ascii="Courier New" w:eastAsia="MS Mincho" w:hAnsi="Courier New"/>
          <w:noProof/>
          <w:szCs w:val="20"/>
        </w:rPr>
        <w:t>TrackFragmentBox</w:t>
      </w:r>
      <w:r w:rsidRPr="002D03E9">
        <w:rPr>
          <w:rFonts w:eastAsia="MS Mincho"/>
          <w:lang w:val="en-CA"/>
        </w:rPr>
        <w:t xml:space="preserve"> of Supplementary Metadata Track(s) with closely associated metadata.</w:t>
      </w:r>
    </w:p>
    <w:p w14:paraId="014B9AC0" w14:textId="77777777" w:rsidR="00245B54" w:rsidRPr="002D03E9" w:rsidRDefault="00245B54" w:rsidP="00245B54">
      <w:pPr>
        <w:spacing w:before="120" w:after="120"/>
        <w:ind w:left="450" w:hanging="450"/>
        <w:rPr>
          <w:rFonts w:eastAsia="MS Mincho"/>
          <w:lang w:val="en-CA" w:eastAsia="ja-JP"/>
        </w:rPr>
      </w:pPr>
      <w:r w:rsidRPr="002D03E9">
        <w:rPr>
          <w:rFonts w:eastAsia="MS Mincho"/>
          <w:lang w:val="en-CA" w:eastAsia="ja-JP"/>
        </w:rPr>
        <w:t>—</w:t>
      </w:r>
      <w:r w:rsidRPr="002D03E9">
        <w:rPr>
          <w:rFonts w:eastAsia="MS Mincho"/>
          <w:lang w:val="en-CA" w:eastAsia="ja-JP"/>
        </w:rPr>
        <w:tab/>
        <w:t>If all CMAF tracks of the CMAF presentation are combined into a single ISO BMFF container, then the track header shall be valid. This for example included that:</w:t>
      </w:r>
    </w:p>
    <w:p w14:paraId="4C7C5AE4" w14:textId="77777777" w:rsidR="00245B54" w:rsidRPr="002D03E9" w:rsidRDefault="00245B54" w:rsidP="00245B54">
      <w:pPr>
        <w:spacing w:before="120" w:after="120"/>
        <w:ind w:left="900" w:hanging="450"/>
        <w:rPr>
          <w:rFonts w:eastAsia="MS Mincho"/>
          <w:lang w:val="en-CA" w:eastAsia="ja-JP"/>
        </w:rPr>
      </w:pPr>
      <w:r w:rsidRPr="002D03E9">
        <w:rPr>
          <w:rFonts w:eastAsia="MS Mincho"/>
          <w:lang w:val="en-CA" w:eastAsia="ja-JP"/>
        </w:rPr>
        <w:t>—</w:t>
      </w:r>
      <w:r w:rsidRPr="002D03E9">
        <w:rPr>
          <w:rFonts w:eastAsia="MS Mincho"/>
          <w:lang w:val="en-CA" w:eastAsia="ja-JP"/>
        </w:rPr>
        <w:tab/>
        <w:t xml:space="preserve">The </w:t>
      </w:r>
      <w:r w:rsidRPr="002D03E9">
        <w:rPr>
          <w:rFonts w:ascii="Courier New" w:eastAsia="MS Mincho" w:hAnsi="Courier New"/>
          <w:noProof/>
          <w:szCs w:val="20"/>
          <w:lang w:eastAsia="ja-JP"/>
        </w:rPr>
        <w:t>track_ID</w:t>
      </w:r>
      <w:r w:rsidRPr="002D03E9">
        <w:rPr>
          <w:rFonts w:eastAsia="MS Mincho"/>
          <w:lang w:val="en-CA" w:eastAsia="ja-JP"/>
        </w:rPr>
        <w:t xml:space="preserve"> is set to a unique identifier over within this CMAF presentation.</w:t>
      </w:r>
    </w:p>
    <w:p w14:paraId="59B7BDEF" w14:textId="77777777" w:rsidR="00245B54" w:rsidRPr="002D03E9" w:rsidRDefault="00245B54" w:rsidP="00245B54">
      <w:pPr>
        <w:spacing w:before="120" w:after="120"/>
        <w:ind w:left="450" w:hanging="450"/>
        <w:rPr>
          <w:rFonts w:eastAsia="MS Mincho"/>
          <w:lang w:val="en-CA" w:eastAsia="ja-JP"/>
        </w:rPr>
      </w:pPr>
      <w:r w:rsidRPr="002D03E9">
        <w:rPr>
          <w:rFonts w:eastAsia="MS Mincho"/>
          <w:lang w:val="en-CA" w:eastAsia="ja-JP"/>
        </w:rPr>
        <w:t>—</w:t>
      </w:r>
      <w:r w:rsidRPr="002D03E9">
        <w:rPr>
          <w:rFonts w:eastAsia="MS Mincho"/>
          <w:lang w:val="en-CA" w:eastAsia="ja-JP"/>
        </w:rPr>
        <w:tab/>
        <w:t xml:space="preserve">All tracks within one CMAF switching set have </w:t>
      </w:r>
      <w:r w:rsidRPr="002D03E9">
        <w:rPr>
          <w:rFonts w:ascii="Courier New" w:eastAsia="MS Mincho" w:hAnsi="Courier New"/>
          <w:noProof/>
          <w:szCs w:val="20"/>
          <w:lang w:eastAsia="ja-JP"/>
        </w:rPr>
        <w:t>alternate_group</w:t>
      </w:r>
      <w:r w:rsidRPr="002D03E9">
        <w:rPr>
          <w:rFonts w:eastAsia="MS Mincho"/>
          <w:lang w:val="en-CA" w:eastAsia="ja-JP"/>
        </w:rPr>
        <w:t xml:space="preserve"> shall be set to the same value. Each CMAF switching set in the CMAF presentation shall have a unique value for the </w:t>
      </w:r>
      <w:r w:rsidRPr="002D03E9">
        <w:rPr>
          <w:rFonts w:ascii="Courier New" w:eastAsia="MS Mincho" w:hAnsi="Courier New"/>
          <w:noProof/>
          <w:szCs w:val="20"/>
          <w:lang w:eastAsia="ja-JP"/>
        </w:rPr>
        <w:t>alternate_group</w:t>
      </w:r>
      <w:r w:rsidRPr="002D03E9">
        <w:rPr>
          <w:rFonts w:eastAsia="MS Mincho"/>
          <w:lang w:val="en-CA" w:eastAsia="ja-JP"/>
        </w:rPr>
        <w:t>.</w:t>
      </w:r>
    </w:p>
    <w:p w14:paraId="78FE6EB6" w14:textId="77777777" w:rsidR="00245B54" w:rsidRPr="002D03E9" w:rsidRDefault="00245B54" w:rsidP="00245B54">
      <w:pPr>
        <w:spacing w:before="120" w:after="120"/>
        <w:ind w:left="720" w:hanging="720"/>
        <w:rPr>
          <w:rFonts w:eastAsia="MS Mincho"/>
          <w:lang w:val="en-CA" w:eastAsia="ja-JP"/>
        </w:rPr>
      </w:pPr>
      <w:r w:rsidRPr="002D03E9">
        <w:rPr>
          <w:rFonts w:eastAsia="MS Mincho"/>
          <w:lang w:val="en-CA" w:eastAsia="ja-JP"/>
        </w:rPr>
        <w:t>—</w:t>
      </w:r>
      <w:r w:rsidRPr="002D03E9">
        <w:rPr>
          <w:rFonts w:eastAsia="MS Mincho"/>
          <w:lang w:val="en-CA" w:eastAsia="ja-JP"/>
        </w:rPr>
        <w:tab/>
        <w:t>For a video track, every decoder output signal shall have its decoded and cropped image size in video spatial samples measured on a uniformly sampled square grid identical to the value of width and height defined in the Track Header.</w:t>
      </w:r>
    </w:p>
    <w:p w14:paraId="53EA23BE" w14:textId="77777777" w:rsidR="00245B54" w:rsidRPr="002D03E9" w:rsidRDefault="00245B54" w:rsidP="00245B54">
      <w:pPr>
        <w:spacing w:before="120" w:after="120"/>
        <w:rPr>
          <w:rFonts w:eastAsia="MS Mincho"/>
          <w:b/>
          <w:bCs/>
          <w:lang w:val="en-CA"/>
        </w:rPr>
      </w:pPr>
      <w:r w:rsidRPr="002D03E9">
        <w:rPr>
          <w:rFonts w:eastAsia="MS Mincho"/>
          <w:b/>
          <w:bCs/>
          <w:lang w:val="en-CA"/>
        </w:rPr>
        <w:t>7.8.4</w:t>
      </w:r>
      <w:r w:rsidRPr="002D03E9">
        <w:rPr>
          <w:rFonts w:eastAsia="MS Mincho"/>
          <w:b/>
          <w:bCs/>
          <w:lang w:val="en-CA"/>
        </w:rPr>
        <w:tab/>
        <w:t>Track Reference Box (</w:t>
      </w:r>
      <w:r w:rsidRPr="002D03E9">
        <w:rPr>
          <w:rFonts w:ascii="Courier New" w:eastAsia="MS Mincho" w:hAnsi="Courier New"/>
          <w:noProof/>
          <w:szCs w:val="20"/>
        </w:rPr>
        <w:t>'tref'</w:t>
      </w:r>
      <w:r w:rsidRPr="002D03E9">
        <w:rPr>
          <w:rFonts w:eastAsia="MS Mincho"/>
          <w:b/>
          <w:bCs/>
          <w:lang w:val="en-CA"/>
        </w:rPr>
        <w:t>)</w:t>
      </w:r>
    </w:p>
    <w:p w14:paraId="586A11F4" w14:textId="77777777" w:rsidR="00245B54" w:rsidRPr="002D03E9" w:rsidRDefault="00245B54" w:rsidP="00245B54">
      <w:pPr>
        <w:spacing w:before="120" w:after="120"/>
        <w:rPr>
          <w:rFonts w:eastAsia="MS Mincho"/>
          <w:lang w:val="en-CA"/>
        </w:rPr>
      </w:pPr>
      <w:r w:rsidRPr="002D03E9">
        <w:rPr>
          <w:rFonts w:eastAsia="MS Mincho"/>
          <w:lang w:val="en-CA"/>
        </w:rPr>
        <w:t xml:space="preserve">The </w:t>
      </w:r>
      <w:r w:rsidRPr="002D03E9">
        <w:rPr>
          <w:rFonts w:ascii="Courier New" w:eastAsia="MS Mincho" w:hAnsi="Courier New"/>
          <w:noProof/>
          <w:szCs w:val="20"/>
        </w:rPr>
        <w:t>TrackReferenceBox</w:t>
      </w:r>
      <w:r w:rsidRPr="002D03E9">
        <w:rPr>
          <w:rFonts w:eastAsia="MS Mincho"/>
        </w:rPr>
        <w:t xml:space="preserve"> shall only be present in Supplementary Metadata Tracks and shall contain a single </w:t>
      </w:r>
      <w:r w:rsidRPr="002D03E9">
        <w:rPr>
          <w:rFonts w:ascii="Courier New" w:eastAsia="MS Mincho" w:hAnsi="Courier New"/>
          <w:noProof/>
          <w:szCs w:val="20"/>
        </w:rPr>
        <w:t>TrackReferenceTypeBox</w:t>
      </w:r>
      <w:r w:rsidRPr="002D03E9">
        <w:rPr>
          <w:rFonts w:eastAsia="MS Mincho"/>
        </w:rPr>
        <w:t xml:space="preserve"> specifying its relation to the corresponding Primary Media Track.</w:t>
      </w:r>
    </w:p>
    <w:p w14:paraId="783FA6FD" w14:textId="77777777" w:rsidR="00245B54" w:rsidRPr="002D03E9" w:rsidRDefault="00245B54" w:rsidP="00245B54">
      <w:pPr>
        <w:spacing w:before="120" w:after="120"/>
        <w:ind w:left="450" w:hanging="450"/>
        <w:rPr>
          <w:rFonts w:eastAsia="MS Mincho"/>
          <w:b/>
          <w:bCs/>
          <w:lang w:val="en-CA" w:eastAsia="ja-JP"/>
        </w:rPr>
      </w:pPr>
      <w:r w:rsidRPr="002D03E9">
        <w:rPr>
          <w:rFonts w:eastAsia="MS Mincho"/>
          <w:b/>
          <w:bCs/>
          <w:lang w:val="en-CA" w:eastAsia="ja-JP"/>
        </w:rPr>
        <w:t>7.8.5</w:t>
      </w:r>
      <w:r w:rsidRPr="002D03E9">
        <w:rPr>
          <w:rFonts w:eastAsia="MS Mincho"/>
          <w:b/>
          <w:bCs/>
          <w:lang w:val="en-CA" w:eastAsia="ja-JP"/>
        </w:rPr>
        <w:tab/>
        <w:t>Media Header Box (</w:t>
      </w:r>
      <w:r w:rsidRPr="002D03E9">
        <w:rPr>
          <w:rFonts w:ascii="Courier New" w:eastAsia="MS Mincho" w:hAnsi="Courier New"/>
          <w:noProof/>
          <w:szCs w:val="20"/>
        </w:rPr>
        <w:t>'mdhd'</w:t>
      </w:r>
      <w:r w:rsidRPr="002D03E9">
        <w:rPr>
          <w:rFonts w:eastAsia="MS Mincho"/>
          <w:b/>
          <w:bCs/>
          <w:lang w:val="en-CA" w:eastAsia="ja-JP"/>
        </w:rPr>
        <w:t>)</w:t>
      </w:r>
    </w:p>
    <w:p w14:paraId="3CF62096" w14:textId="77777777" w:rsidR="00245B54" w:rsidRPr="002D03E9" w:rsidRDefault="00245B54" w:rsidP="00245B54">
      <w:pPr>
        <w:spacing w:before="120" w:after="120"/>
        <w:rPr>
          <w:rFonts w:eastAsia="MS Mincho"/>
          <w:lang w:val="en-CA" w:eastAsia="ja-JP"/>
        </w:rPr>
      </w:pPr>
      <w:r w:rsidRPr="002D03E9">
        <w:rPr>
          <w:rFonts w:eastAsia="MS Mincho"/>
          <w:lang w:val="en-CA" w:eastAsia="ja-JP"/>
        </w:rPr>
        <w:t xml:space="preserve">CMAF </w:t>
      </w:r>
      <w:r w:rsidRPr="002D03E9">
        <w:rPr>
          <w:rFonts w:ascii="Courier New" w:eastAsia="MS Mincho" w:hAnsi="Courier New"/>
          <w:noProof/>
          <w:szCs w:val="20"/>
          <w:lang w:eastAsia="ja-JP"/>
        </w:rPr>
        <w:t>MediaHeaderBoxes</w:t>
      </w:r>
      <w:r w:rsidRPr="002D03E9">
        <w:rPr>
          <w:rFonts w:eastAsia="MS Mincho"/>
          <w:lang w:val="en-CA" w:eastAsia="ja-JP"/>
        </w:rPr>
        <w:t xml:space="preserve"> shall conform to subclause 7.5.5 with the following additional constraints.</w:t>
      </w:r>
    </w:p>
    <w:p w14:paraId="494CEAE4" w14:textId="77777777" w:rsidR="00245B54" w:rsidRPr="002D03E9" w:rsidRDefault="00245B54" w:rsidP="00245B54">
      <w:pPr>
        <w:spacing w:before="120" w:after="120"/>
        <w:ind w:left="450" w:hanging="450"/>
        <w:rPr>
          <w:rFonts w:eastAsia="MS Mincho"/>
          <w:lang w:val="en-CA" w:eastAsia="ja-JP"/>
        </w:rPr>
      </w:pPr>
      <w:r w:rsidRPr="002D03E9">
        <w:rPr>
          <w:rFonts w:eastAsia="MS Mincho"/>
          <w:lang w:val="en-CA" w:eastAsia="ja-JP"/>
        </w:rPr>
        <w:t>—</w:t>
      </w:r>
      <w:r w:rsidRPr="002D03E9">
        <w:rPr>
          <w:rFonts w:eastAsia="MS Mincho"/>
          <w:lang w:val="en-CA" w:eastAsia="ja-JP"/>
        </w:rPr>
        <w:tab/>
        <w:t xml:space="preserve">If one or more </w:t>
      </w:r>
      <w:r w:rsidRPr="002D03E9">
        <w:rPr>
          <w:rFonts w:eastAsia="MS Mincho"/>
          <w:lang w:val="en-CA"/>
        </w:rPr>
        <w:t xml:space="preserve">Supplementary Metadata Track(s) are present, the value of the </w:t>
      </w:r>
      <w:r w:rsidRPr="002D03E9">
        <w:rPr>
          <w:rFonts w:ascii="Courier New" w:eastAsia="MS Mincho" w:hAnsi="Courier New"/>
          <w:noProof/>
          <w:szCs w:val="20"/>
        </w:rPr>
        <w:t>timescale</w:t>
      </w:r>
      <w:r w:rsidRPr="002D03E9">
        <w:rPr>
          <w:rFonts w:eastAsia="MS Mincho"/>
          <w:lang w:val="en-CA"/>
        </w:rPr>
        <w:t xml:space="preserve"> should be the same as set in the Primary Media Track. Differences in timescale values may require additional processing to ensure proper synchronization of metadata with media samples.</w:t>
      </w:r>
    </w:p>
    <w:p w14:paraId="26DC02D9" w14:textId="77777777" w:rsidR="00245B54" w:rsidRPr="002D03E9" w:rsidRDefault="00245B54" w:rsidP="00245B54">
      <w:pPr>
        <w:spacing w:before="120" w:after="120"/>
        <w:ind w:left="450" w:hanging="450"/>
        <w:rPr>
          <w:rFonts w:eastAsia="MS Mincho"/>
          <w:b/>
          <w:bCs/>
          <w:lang w:val="en-CA" w:eastAsia="ja-JP"/>
        </w:rPr>
      </w:pPr>
      <w:r w:rsidRPr="002D03E9">
        <w:rPr>
          <w:rFonts w:eastAsia="MS Mincho"/>
          <w:b/>
          <w:bCs/>
          <w:lang w:val="en-CA" w:eastAsia="ja-JP"/>
        </w:rPr>
        <w:t>7.8.6</w:t>
      </w:r>
      <w:r w:rsidRPr="002D03E9">
        <w:rPr>
          <w:rFonts w:eastAsia="MS Mincho"/>
          <w:b/>
          <w:bCs/>
          <w:lang w:val="en-CA" w:eastAsia="ja-JP"/>
        </w:rPr>
        <w:tab/>
        <w:t>Track fragment decode time box (</w:t>
      </w:r>
      <w:r w:rsidRPr="002D03E9">
        <w:rPr>
          <w:rFonts w:ascii="Courier New" w:eastAsia="MS Mincho" w:hAnsi="Courier New"/>
          <w:noProof/>
          <w:szCs w:val="20"/>
        </w:rPr>
        <w:t>'tfdt'</w:t>
      </w:r>
      <w:r w:rsidRPr="002D03E9">
        <w:rPr>
          <w:rFonts w:eastAsia="MS Mincho"/>
          <w:b/>
          <w:bCs/>
          <w:lang w:val="en-CA" w:eastAsia="ja-JP"/>
        </w:rPr>
        <w:t>)</w:t>
      </w:r>
    </w:p>
    <w:p w14:paraId="61660663" w14:textId="77777777" w:rsidR="00245B54" w:rsidRPr="002D03E9" w:rsidRDefault="00245B54" w:rsidP="00245B54">
      <w:pPr>
        <w:spacing w:before="120" w:after="120"/>
        <w:rPr>
          <w:rFonts w:eastAsia="MS Mincho"/>
          <w:lang w:val="en-CA"/>
        </w:rPr>
      </w:pPr>
      <w:r w:rsidRPr="002D03E9">
        <w:rPr>
          <w:rFonts w:eastAsia="MS Mincho"/>
          <w:lang w:val="en-CA"/>
        </w:rPr>
        <w:lastRenderedPageBreak/>
        <w:t xml:space="preserve">The value of the </w:t>
      </w:r>
      <w:r w:rsidRPr="002D03E9">
        <w:rPr>
          <w:rFonts w:ascii="Courier New" w:eastAsia="MS Mincho" w:hAnsi="Courier New"/>
          <w:noProof/>
          <w:szCs w:val="20"/>
        </w:rPr>
        <w:t>baseMediaDecodeTime</w:t>
      </w:r>
      <w:r w:rsidRPr="002D03E9">
        <w:rPr>
          <w:rFonts w:eastAsia="MS Mincho"/>
          <w:lang w:val="en-CA"/>
        </w:rPr>
        <w:t xml:space="preserve"> in the </w:t>
      </w:r>
      <w:r w:rsidRPr="002D03E9">
        <w:rPr>
          <w:rFonts w:ascii="Courier New" w:eastAsia="MS Mincho" w:hAnsi="Courier New"/>
          <w:noProof/>
          <w:szCs w:val="20"/>
        </w:rPr>
        <w:t>TrackFragmentBaseMediaDecodeTimeBox</w:t>
      </w:r>
      <w:r w:rsidRPr="002D03E9">
        <w:rPr>
          <w:rFonts w:eastAsia="MS Mincho"/>
          <w:lang w:val="en-CA"/>
        </w:rPr>
        <w:t xml:space="preserve"> of a Supplementary Metadata Track should be set to the same value as the </w:t>
      </w:r>
      <w:r w:rsidRPr="002D03E9">
        <w:rPr>
          <w:rFonts w:ascii="Courier New" w:eastAsia="MS Mincho" w:hAnsi="Courier New"/>
          <w:noProof/>
          <w:szCs w:val="20"/>
        </w:rPr>
        <w:t>baseMediaDecodeTime</w:t>
      </w:r>
      <w:r w:rsidRPr="002D03E9">
        <w:rPr>
          <w:rFonts w:eastAsia="MS Mincho"/>
          <w:lang w:val="en-CA"/>
        </w:rPr>
        <w:t xml:space="preserve"> in the </w:t>
      </w:r>
      <w:r w:rsidRPr="002D03E9">
        <w:rPr>
          <w:rFonts w:ascii="Courier New" w:eastAsia="MS Mincho" w:hAnsi="Courier New"/>
          <w:noProof/>
          <w:szCs w:val="20"/>
        </w:rPr>
        <w:t>TrackFragmentBaseMediaDecodeTimeBox</w:t>
      </w:r>
      <w:r w:rsidRPr="002D03E9">
        <w:rPr>
          <w:rFonts w:eastAsia="MS Mincho"/>
          <w:lang w:val="en-CA"/>
        </w:rPr>
        <w:t xml:space="preserve"> of the corresponding Primary Media Track.</w:t>
      </w:r>
    </w:p>
    <w:p w14:paraId="220FEFB7" w14:textId="77777777" w:rsidR="00245B54" w:rsidRPr="002D03E9" w:rsidRDefault="00245B54" w:rsidP="00245B54">
      <w:pPr>
        <w:spacing w:before="120" w:after="120"/>
        <w:ind w:left="450" w:hanging="450"/>
        <w:rPr>
          <w:rFonts w:eastAsia="MS Mincho"/>
          <w:b/>
          <w:bCs/>
          <w:lang w:val="en-CA" w:eastAsia="ja-JP"/>
        </w:rPr>
      </w:pPr>
      <w:r w:rsidRPr="002D03E9">
        <w:rPr>
          <w:rFonts w:eastAsia="MS Mincho"/>
          <w:b/>
          <w:bCs/>
          <w:lang w:val="en-CA" w:eastAsia="ja-JP"/>
        </w:rPr>
        <w:t>7.8.7 Duration Consistency</w:t>
      </w:r>
    </w:p>
    <w:p w14:paraId="586BFA99" w14:textId="77777777" w:rsidR="00245B54" w:rsidRPr="002D03E9" w:rsidRDefault="00245B54" w:rsidP="00245B54">
      <w:pPr>
        <w:spacing w:before="120" w:after="120"/>
        <w:rPr>
          <w:rFonts w:eastAsia="MS Mincho"/>
          <w:lang w:val="en-CA"/>
        </w:rPr>
      </w:pPr>
      <w:r w:rsidRPr="002D03E9">
        <w:rPr>
          <w:rFonts w:eastAsia="MS Mincho"/>
          <w:lang w:val="en-CA"/>
        </w:rPr>
        <w:t xml:space="preserve">The duration of a Supplementary Metadata Track should match the duration of the corresponding Primary Media Track within a CMAF Track. The sum of sample durations in the </w:t>
      </w:r>
      <w:r w:rsidRPr="002D03E9">
        <w:rPr>
          <w:rFonts w:ascii="Courier New" w:eastAsia="MS Mincho" w:hAnsi="Courier New"/>
          <w:noProof/>
          <w:szCs w:val="20"/>
        </w:rPr>
        <w:t>TrackRunBox</w:t>
      </w:r>
      <w:r w:rsidRPr="002D03E9">
        <w:rPr>
          <w:rFonts w:eastAsia="MS Mincho"/>
          <w:lang w:val="en-CA"/>
        </w:rPr>
        <w:t xml:space="preserve"> elements of a Supplementary Metadata Track should be equal to the sum of sample durations in the </w:t>
      </w:r>
      <w:r w:rsidRPr="002D03E9">
        <w:rPr>
          <w:rFonts w:ascii="Courier New" w:eastAsia="MS Mincho" w:hAnsi="Courier New"/>
          <w:noProof/>
          <w:szCs w:val="20"/>
        </w:rPr>
        <w:t>TrackRunBox</w:t>
      </w:r>
      <w:r w:rsidRPr="002D03E9">
        <w:rPr>
          <w:rFonts w:eastAsia="MS Mincho"/>
          <w:lang w:val="en-CA"/>
        </w:rPr>
        <w:t xml:space="preserve"> elements of the corresponding Primary Media Track.</w:t>
      </w:r>
    </w:p>
    <w:p w14:paraId="4179A57C" w14:textId="77777777" w:rsidR="00245B54" w:rsidRPr="002D03E9" w:rsidRDefault="00245B54" w:rsidP="00245B54">
      <w:pPr>
        <w:spacing w:before="120" w:after="120"/>
        <w:rPr>
          <w:rFonts w:eastAsia="MS Mincho"/>
          <w:b/>
          <w:bCs/>
          <w:lang w:val="en-CA"/>
        </w:rPr>
      </w:pPr>
      <w:r w:rsidRPr="002D03E9">
        <w:rPr>
          <w:rFonts w:eastAsia="MS Mincho"/>
          <w:b/>
          <w:bCs/>
          <w:lang w:val="en-CA"/>
        </w:rPr>
        <w:t>7.8.8 Metadata Track Switching and Presence in CMAF Fragments</w:t>
      </w:r>
    </w:p>
    <w:p w14:paraId="72CE6115" w14:textId="77777777" w:rsidR="00245B54" w:rsidRPr="002D03E9" w:rsidRDefault="00245B54" w:rsidP="00245B54">
      <w:pPr>
        <w:spacing w:before="120" w:after="120"/>
        <w:rPr>
          <w:rFonts w:eastAsia="MS Mincho"/>
          <w:lang w:val="en-CA"/>
        </w:rPr>
      </w:pPr>
      <w:r w:rsidRPr="002D03E9">
        <w:rPr>
          <w:rFonts w:eastAsia="MS Mincho"/>
          <w:lang w:val="en-CA"/>
        </w:rPr>
        <w:t>Supplementary Metadata Tracks, when present, shall also be present in each CMAF Fragment of a CMAF Track. The boundaries of Supplementary Metadata Tracks shall align with the boundaries of the Primary Media Track within a CMAF Track to allow seamless switching at CMAF Fragment boundaries. This ensures consistent availability of metadata across all fragments and enables adaptive switching without playback interruptions.</w:t>
      </w:r>
    </w:p>
    <w:p w14:paraId="726F5711" w14:textId="77777777" w:rsidR="00245B54" w:rsidRPr="002D03E9" w:rsidRDefault="00245B54" w:rsidP="00245B54">
      <w:pPr>
        <w:spacing w:before="120" w:after="120"/>
        <w:ind w:left="450" w:hanging="450"/>
        <w:rPr>
          <w:rFonts w:eastAsia="MS Mincho"/>
          <w:b/>
          <w:bCs/>
          <w:lang w:val="en-CA" w:eastAsia="ja-JP"/>
        </w:rPr>
      </w:pPr>
      <w:r w:rsidRPr="002D03E9">
        <w:rPr>
          <w:rFonts w:eastAsia="MS Mincho"/>
          <w:b/>
          <w:bCs/>
          <w:lang w:val="en-CA" w:eastAsia="ja-JP"/>
        </w:rPr>
        <w:t>7.8.9</w:t>
      </w:r>
      <w:r w:rsidRPr="002D03E9">
        <w:rPr>
          <w:rFonts w:eastAsia="MS Mincho"/>
          <w:b/>
          <w:bCs/>
          <w:lang w:val="en-CA" w:eastAsia="ja-JP"/>
        </w:rPr>
        <w:tab/>
        <w:t>Edit List Box (</w:t>
      </w:r>
      <w:r w:rsidRPr="00D4501F">
        <w:rPr>
          <w:rFonts w:ascii="Courier New" w:eastAsia="MS Mincho" w:hAnsi="Courier New" w:cs="Courier New"/>
          <w:lang w:val="en-CA" w:eastAsia="ja-JP"/>
        </w:rPr>
        <w:t>'</w:t>
      </w:r>
      <w:proofErr w:type="spellStart"/>
      <w:r w:rsidRPr="00D4501F">
        <w:rPr>
          <w:rFonts w:ascii="Courier New" w:eastAsia="MS Mincho" w:hAnsi="Courier New" w:cs="Courier New"/>
          <w:lang w:val="en-CA" w:eastAsia="ja-JP"/>
        </w:rPr>
        <w:t>elst</w:t>
      </w:r>
      <w:proofErr w:type="spellEnd"/>
      <w:r w:rsidRPr="00D4501F">
        <w:rPr>
          <w:rFonts w:ascii="Courier New" w:eastAsia="MS Mincho" w:hAnsi="Courier New" w:cs="Courier New"/>
          <w:lang w:val="en-CA" w:eastAsia="ja-JP"/>
        </w:rPr>
        <w:t>'</w:t>
      </w:r>
      <w:r w:rsidRPr="002D03E9">
        <w:rPr>
          <w:rFonts w:eastAsia="MS Mincho"/>
          <w:b/>
          <w:bCs/>
          <w:lang w:val="en-CA" w:eastAsia="ja-JP"/>
        </w:rPr>
        <w:t>)</w:t>
      </w:r>
    </w:p>
    <w:p w14:paraId="346C0B5B" w14:textId="77777777" w:rsidR="00245B54" w:rsidRPr="002D03E9" w:rsidRDefault="00245B54" w:rsidP="00245B54">
      <w:pPr>
        <w:spacing w:after="120" w:line="240" w:lineRule="atLeast"/>
        <w:rPr>
          <w:rFonts w:ascii="Cambria" w:eastAsia="Calibri" w:hAnsi="Cambria"/>
          <w:sz w:val="22"/>
          <w:szCs w:val="22"/>
        </w:rPr>
      </w:pPr>
      <w:r w:rsidRPr="002D03E9">
        <w:rPr>
          <w:rFonts w:ascii="Cambria" w:eastAsia="Calibri" w:hAnsi="Cambria"/>
          <w:sz w:val="22"/>
          <w:szCs w:val="22"/>
        </w:rPr>
        <w:t xml:space="preserve">For any CMAF Tracks, the </w:t>
      </w:r>
      <w:proofErr w:type="spellStart"/>
      <w:r w:rsidRPr="002D03E9">
        <w:rPr>
          <w:rFonts w:ascii="Courier New" w:eastAsia="Calibri" w:hAnsi="Courier New"/>
          <w:sz w:val="22"/>
          <w:szCs w:val="22"/>
        </w:rPr>
        <w:t>EditBox</w:t>
      </w:r>
      <w:proofErr w:type="spellEnd"/>
      <w:r w:rsidRPr="002D03E9">
        <w:rPr>
          <w:rFonts w:ascii="Cambria" w:eastAsia="Calibri" w:hAnsi="Cambria"/>
          <w:sz w:val="22"/>
          <w:szCs w:val="22"/>
        </w:rPr>
        <w:t xml:space="preserve"> and </w:t>
      </w:r>
      <w:proofErr w:type="gramStart"/>
      <w:r w:rsidRPr="002D03E9">
        <w:rPr>
          <w:rFonts w:ascii="Cambria" w:eastAsia="Calibri" w:hAnsi="Cambria"/>
          <w:sz w:val="22"/>
          <w:szCs w:val="22"/>
        </w:rPr>
        <w:t>in particular the</w:t>
      </w:r>
      <w:proofErr w:type="gramEnd"/>
      <w:r w:rsidRPr="002D03E9">
        <w:rPr>
          <w:rFonts w:ascii="Cambria" w:eastAsia="Calibri" w:hAnsi="Cambria"/>
          <w:sz w:val="22"/>
          <w:szCs w:val="22"/>
        </w:rPr>
        <w:t xml:space="preserve"> </w:t>
      </w:r>
      <w:proofErr w:type="spellStart"/>
      <w:r w:rsidRPr="002D03E9">
        <w:rPr>
          <w:rFonts w:ascii="Courier New" w:eastAsia="Calibri" w:hAnsi="Courier New"/>
          <w:sz w:val="22"/>
          <w:szCs w:val="22"/>
        </w:rPr>
        <w:t>EditListBox</w:t>
      </w:r>
      <w:proofErr w:type="spellEnd"/>
      <w:r w:rsidRPr="002D03E9">
        <w:rPr>
          <w:rFonts w:ascii="Cambria" w:eastAsia="Calibri" w:hAnsi="Cambria"/>
          <w:sz w:val="22"/>
          <w:szCs w:val="22"/>
        </w:rPr>
        <w:t xml:space="preserve"> shall not be present.</w:t>
      </w:r>
    </w:p>
    <w:p w14:paraId="035541CD" w14:textId="619E3503" w:rsidR="00245B54" w:rsidRDefault="00245B54" w:rsidP="00245B54">
      <w:pPr>
        <w:pStyle w:val="Heading1"/>
        <w:rPr>
          <w:lang w:eastAsia="zh-CN"/>
        </w:rPr>
      </w:pPr>
      <w:r>
        <w:rPr>
          <w:lang w:eastAsia="zh-CN"/>
        </w:rPr>
        <w:t xml:space="preserve">5.3 </w:t>
      </w:r>
      <w:r>
        <w:rPr>
          <w:lang w:eastAsia="zh-CN"/>
        </w:rPr>
        <w:t>Proposal</w:t>
      </w:r>
    </w:p>
    <w:p w14:paraId="796A2816" w14:textId="2A309A4C" w:rsidR="00245B54" w:rsidRDefault="00245B54" w:rsidP="00245B54">
      <w:r>
        <w:t xml:space="preserve">It is proposed to consider the updates in </w:t>
      </w:r>
      <w:r>
        <w:t>the next</w:t>
      </w:r>
      <w:r>
        <w:t xml:space="preserve"> update of ISO/IEC 23000-19.</w:t>
      </w:r>
    </w:p>
    <w:p w14:paraId="5B6F0D93" w14:textId="77777777" w:rsidR="00101125" w:rsidRDefault="00101125" w:rsidP="00245B54"/>
    <w:p w14:paraId="18E2F9F4" w14:textId="12EC94C5" w:rsidR="00101125" w:rsidRPr="001F2EE9" w:rsidRDefault="00101125" w:rsidP="00101125">
      <w:pPr>
        <w:pStyle w:val="Heading1"/>
        <w:keepLines w:val="0"/>
        <w:numPr>
          <w:ilvl w:val="0"/>
          <w:numId w:val="1"/>
        </w:numPr>
        <w:spacing w:before="240" w:after="60" w:line="240" w:lineRule="auto"/>
        <w:rPr>
          <w:bCs/>
          <w:sz w:val="32"/>
          <w:lang w:val="en-CA"/>
        </w:rPr>
      </w:pPr>
      <w:r>
        <w:rPr>
          <w:bCs/>
          <w:sz w:val="32"/>
        </w:rPr>
        <w:t xml:space="preserve">Additional issues not addressed by </w:t>
      </w:r>
      <w:proofErr w:type="spellStart"/>
      <w:r>
        <w:rPr>
          <w:bCs/>
          <w:sz w:val="32"/>
        </w:rPr>
        <w:t>Amd</w:t>
      </w:r>
      <w:proofErr w:type="spellEnd"/>
      <w:r>
        <w:rPr>
          <w:bCs/>
          <w:sz w:val="32"/>
        </w:rPr>
        <w:t>. 2 of Edition 3</w:t>
      </w:r>
    </w:p>
    <w:p w14:paraId="16AFB6C6" w14:textId="5190BE06" w:rsidR="00101125" w:rsidRDefault="00101125" w:rsidP="00101125">
      <w:pPr>
        <w:pStyle w:val="Heading1"/>
      </w:pPr>
      <w:r>
        <w:rPr>
          <w:lang w:val="en-CA"/>
        </w:rPr>
        <w:t>6</w:t>
      </w:r>
      <w:r>
        <w:rPr>
          <w:lang w:val="en-CA"/>
        </w:rPr>
        <w:t>.1</w:t>
      </w:r>
      <w:r>
        <w:rPr>
          <w:lang w:val="en-CA"/>
        </w:rPr>
        <w:tab/>
      </w:r>
      <w:r>
        <w:t>Abstract</w:t>
      </w:r>
    </w:p>
    <w:p w14:paraId="0E7224BF" w14:textId="75E0C978" w:rsidR="00101125" w:rsidRDefault="00101125" w:rsidP="00101125">
      <w:pPr>
        <w:rPr>
          <w:lang w:val="en-CA"/>
        </w:rPr>
      </w:pPr>
      <w:r>
        <w:rPr>
          <w:lang w:val="en-CA"/>
        </w:rPr>
        <w:t>There are some</w:t>
      </w:r>
      <w:r>
        <w:rPr>
          <w:lang w:val="en-CA"/>
        </w:rPr>
        <w:t xml:space="preserve"> remaining issues </w:t>
      </w:r>
      <w:r>
        <w:rPr>
          <w:lang w:val="en-CA"/>
        </w:rPr>
        <w:t xml:space="preserve">that were not addressed in </w:t>
      </w:r>
      <w:proofErr w:type="spellStart"/>
      <w:r>
        <w:rPr>
          <w:lang w:val="en-CA"/>
        </w:rPr>
        <w:t>Amd</w:t>
      </w:r>
      <w:proofErr w:type="spellEnd"/>
      <w:r>
        <w:rPr>
          <w:lang w:val="en-CA"/>
        </w:rPr>
        <w:t xml:space="preserve">. 2 to Edition 3 of CMAF. They are captured below, outlining the issues </w:t>
      </w:r>
      <w:r>
        <w:rPr>
          <w:lang w:val="en-CA"/>
        </w:rPr>
        <w:t>and their status.</w:t>
      </w:r>
    </w:p>
    <w:p w14:paraId="5B2B8041" w14:textId="7CD9CECC" w:rsidR="00101125" w:rsidRDefault="00101125" w:rsidP="00101125">
      <w:pPr>
        <w:pStyle w:val="Heading1"/>
        <w:rPr>
          <w:lang w:val="en-CA"/>
        </w:rPr>
      </w:pPr>
      <w:r>
        <w:rPr>
          <w:lang w:val="en-CA"/>
        </w:rPr>
        <w:t xml:space="preserve">6.2 </w:t>
      </w:r>
      <w:r>
        <w:rPr>
          <w:lang w:val="en-CA"/>
        </w:rPr>
        <w:t>Det</w:t>
      </w:r>
      <w:r>
        <w:rPr>
          <w:lang w:val="en-CA"/>
        </w:rPr>
        <w:t>ailed description</w:t>
      </w:r>
    </w:p>
    <w:p w14:paraId="2EE4191A" w14:textId="77777777" w:rsidR="00101125" w:rsidRDefault="00101125" w:rsidP="00101125">
      <w:pPr>
        <w:rPr>
          <w:lang w:val="en-CA"/>
        </w:rPr>
        <w:sectPr w:rsidR="00101125" w:rsidSect="00101125">
          <w:pgSz w:w="11907" w:h="16840" w:code="9"/>
          <w:pgMar w:top="1418" w:right="1134" w:bottom="1418" w:left="1418" w:header="720" w:footer="720" w:gutter="0"/>
          <w:cols w:space="720"/>
          <w:docGrid w:linePitch="360"/>
        </w:sectPr>
      </w:pPr>
    </w:p>
    <w:tbl>
      <w:tblPr>
        <w:tblW w:w="10828"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15"/>
        <w:gridCol w:w="1703"/>
        <w:gridCol w:w="5402"/>
        <w:gridCol w:w="3008"/>
      </w:tblGrid>
      <w:tr w:rsidR="00101125" w14:paraId="4980748F" w14:textId="77777777" w:rsidTr="00101125">
        <w:trPr>
          <w:jc w:val="center"/>
        </w:trPr>
        <w:tc>
          <w:tcPr>
            <w:tcW w:w="715" w:type="dxa"/>
            <w:tcBorders>
              <w:top w:val="single" w:sz="4" w:space="0" w:color="auto"/>
              <w:left w:val="single" w:sz="4" w:space="0" w:color="auto"/>
              <w:bottom w:val="single" w:sz="4" w:space="0" w:color="auto"/>
              <w:right w:val="single" w:sz="4" w:space="0" w:color="auto"/>
            </w:tcBorders>
          </w:tcPr>
          <w:p w14:paraId="7FA3CBF7" w14:textId="77777777" w:rsidR="00101125" w:rsidRPr="007922DC" w:rsidRDefault="00101125" w:rsidP="00D4501F">
            <w:pPr>
              <w:pStyle w:val="ISOClause"/>
              <w:spacing w:before="60" w:after="60" w:line="240" w:lineRule="auto"/>
              <w:rPr>
                <w:b/>
                <w:bCs/>
                <w:sz w:val="21"/>
                <w:szCs w:val="22"/>
              </w:rPr>
            </w:pPr>
            <w:r w:rsidRPr="007922DC">
              <w:rPr>
                <w:b/>
                <w:bCs/>
                <w:sz w:val="21"/>
                <w:szCs w:val="22"/>
              </w:rPr>
              <w:lastRenderedPageBreak/>
              <w:t>#</w:t>
            </w:r>
          </w:p>
        </w:tc>
        <w:tc>
          <w:tcPr>
            <w:tcW w:w="1703" w:type="dxa"/>
            <w:tcBorders>
              <w:top w:val="single" w:sz="6" w:space="0" w:color="auto"/>
              <w:left w:val="single" w:sz="4" w:space="0" w:color="auto"/>
              <w:bottom w:val="single" w:sz="6" w:space="0" w:color="auto"/>
            </w:tcBorders>
          </w:tcPr>
          <w:p w14:paraId="49D4B48C" w14:textId="77777777" w:rsidR="00101125" w:rsidRPr="007922DC" w:rsidRDefault="00101125" w:rsidP="00D4501F">
            <w:pPr>
              <w:pStyle w:val="ISOClause"/>
              <w:spacing w:before="60" w:after="60" w:line="240" w:lineRule="auto"/>
              <w:rPr>
                <w:b/>
                <w:bCs/>
                <w:sz w:val="21"/>
                <w:szCs w:val="22"/>
              </w:rPr>
            </w:pPr>
            <w:r w:rsidRPr="007922DC">
              <w:rPr>
                <w:b/>
                <w:bCs/>
                <w:sz w:val="21"/>
                <w:szCs w:val="22"/>
              </w:rPr>
              <w:t>Clause</w:t>
            </w:r>
          </w:p>
        </w:tc>
        <w:tc>
          <w:tcPr>
            <w:tcW w:w="5402" w:type="dxa"/>
            <w:tcBorders>
              <w:top w:val="single" w:sz="6" w:space="0" w:color="auto"/>
              <w:bottom w:val="single" w:sz="6" w:space="0" w:color="auto"/>
            </w:tcBorders>
            <w:shd w:val="clear" w:color="auto" w:fill="C2D69B" w:themeFill="accent3" w:themeFillTint="99"/>
          </w:tcPr>
          <w:p w14:paraId="001F3568" w14:textId="77777777" w:rsidR="00101125" w:rsidRPr="007922DC" w:rsidRDefault="00101125" w:rsidP="00D4501F">
            <w:pPr>
              <w:pStyle w:val="ISOComments"/>
              <w:spacing w:before="60" w:after="60" w:line="240" w:lineRule="auto"/>
              <w:rPr>
                <w:b/>
                <w:bCs/>
                <w:sz w:val="21"/>
                <w:szCs w:val="22"/>
              </w:rPr>
            </w:pPr>
            <w:r w:rsidRPr="007922DC">
              <w:rPr>
                <w:b/>
                <w:bCs/>
                <w:sz w:val="21"/>
                <w:szCs w:val="22"/>
              </w:rPr>
              <w:t>Issue</w:t>
            </w:r>
          </w:p>
        </w:tc>
        <w:tc>
          <w:tcPr>
            <w:tcW w:w="3008" w:type="dxa"/>
            <w:tcBorders>
              <w:top w:val="single" w:sz="6" w:space="0" w:color="auto"/>
              <w:bottom w:val="single" w:sz="6" w:space="0" w:color="auto"/>
            </w:tcBorders>
            <w:shd w:val="clear" w:color="auto" w:fill="C2D69B" w:themeFill="accent3" w:themeFillTint="99"/>
          </w:tcPr>
          <w:p w14:paraId="48508264" w14:textId="77777777" w:rsidR="00101125" w:rsidRPr="007922DC" w:rsidRDefault="00101125" w:rsidP="00D4501F">
            <w:pPr>
              <w:pStyle w:val="ISOChange"/>
              <w:spacing w:before="60" w:after="60" w:line="240" w:lineRule="auto"/>
              <w:rPr>
                <w:b/>
                <w:bCs/>
                <w:sz w:val="21"/>
                <w:szCs w:val="22"/>
              </w:rPr>
            </w:pPr>
            <w:r w:rsidRPr="007922DC">
              <w:rPr>
                <w:b/>
                <w:bCs/>
                <w:sz w:val="21"/>
                <w:szCs w:val="22"/>
              </w:rPr>
              <w:t>Discussion</w:t>
            </w:r>
          </w:p>
        </w:tc>
      </w:tr>
      <w:tr w:rsidR="00101125" w14:paraId="3A79DA39" w14:textId="77777777" w:rsidTr="00101125">
        <w:trPr>
          <w:jc w:val="center"/>
        </w:trPr>
        <w:tc>
          <w:tcPr>
            <w:tcW w:w="715" w:type="dxa"/>
            <w:tcBorders>
              <w:top w:val="single" w:sz="4" w:space="0" w:color="auto"/>
              <w:left w:val="single" w:sz="4" w:space="0" w:color="auto"/>
              <w:bottom w:val="single" w:sz="4" w:space="0" w:color="auto"/>
              <w:right w:val="single" w:sz="4" w:space="0" w:color="auto"/>
            </w:tcBorders>
          </w:tcPr>
          <w:p w14:paraId="600480C4" w14:textId="77777777" w:rsidR="00101125" w:rsidRDefault="00101125" w:rsidP="00101125">
            <w:pPr>
              <w:pStyle w:val="ISOClause"/>
              <w:numPr>
                <w:ilvl w:val="0"/>
                <w:numId w:val="65"/>
              </w:numPr>
              <w:spacing w:before="60" w:after="60" w:line="240" w:lineRule="auto"/>
            </w:pPr>
          </w:p>
        </w:tc>
        <w:tc>
          <w:tcPr>
            <w:tcW w:w="1703" w:type="dxa"/>
            <w:tcBorders>
              <w:top w:val="single" w:sz="6" w:space="0" w:color="auto"/>
              <w:left w:val="single" w:sz="4" w:space="0" w:color="auto"/>
              <w:bottom w:val="single" w:sz="6" w:space="0" w:color="auto"/>
            </w:tcBorders>
          </w:tcPr>
          <w:p w14:paraId="27CCD1D8" w14:textId="77777777" w:rsidR="00101125" w:rsidRDefault="00101125" w:rsidP="00D4501F">
            <w:pPr>
              <w:pStyle w:val="ISOClause"/>
              <w:spacing w:before="60" w:after="60" w:line="240" w:lineRule="auto"/>
            </w:pPr>
          </w:p>
        </w:tc>
        <w:tc>
          <w:tcPr>
            <w:tcW w:w="5402" w:type="dxa"/>
            <w:tcBorders>
              <w:top w:val="single" w:sz="6" w:space="0" w:color="auto"/>
              <w:bottom w:val="single" w:sz="6" w:space="0" w:color="auto"/>
            </w:tcBorders>
          </w:tcPr>
          <w:p w14:paraId="779B21DC" w14:textId="77777777" w:rsidR="00101125" w:rsidRDefault="00101125" w:rsidP="00D4501F">
            <w:pPr>
              <w:pStyle w:val="ISOComments"/>
              <w:spacing w:before="60" w:after="60" w:line="240" w:lineRule="auto"/>
            </w:pPr>
            <w:r>
              <w:t>It would be good to have more information on how encryption is applied on layered content.</w:t>
            </w:r>
          </w:p>
          <w:p w14:paraId="156EDF53" w14:textId="77777777" w:rsidR="00101125" w:rsidRDefault="00101125" w:rsidP="00D4501F">
            <w:pPr>
              <w:pStyle w:val="ISOComments"/>
              <w:spacing w:before="60" w:after="60" w:line="240" w:lineRule="auto"/>
            </w:pPr>
            <w:r>
              <w:t>E.g. could inter-layer prediction be used to reduce the encryption overhead?</w:t>
            </w:r>
          </w:p>
        </w:tc>
        <w:tc>
          <w:tcPr>
            <w:tcW w:w="3008" w:type="dxa"/>
            <w:tcBorders>
              <w:top w:val="single" w:sz="6" w:space="0" w:color="auto"/>
              <w:bottom w:val="single" w:sz="6" w:space="0" w:color="auto"/>
            </w:tcBorders>
          </w:tcPr>
          <w:p w14:paraId="597A23EE" w14:textId="77777777" w:rsidR="00101125" w:rsidRDefault="00101125" w:rsidP="00D4501F">
            <w:pPr>
              <w:pStyle w:val="ISOChange"/>
              <w:spacing w:before="60" w:after="60" w:line="240" w:lineRule="auto"/>
            </w:pPr>
          </w:p>
        </w:tc>
      </w:tr>
      <w:tr w:rsidR="00101125" w14:paraId="47A9E729" w14:textId="77777777" w:rsidTr="00101125">
        <w:trPr>
          <w:jc w:val="center"/>
        </w:trPr>
        <w:tc>
          <w:tcPr>
            <w:tcW w:w="715" w:type="dxa"/>
            <w:tcBorders>
              <w:top w:val="single" w:sz="4" w:space="0" w:color="auto"/>
              <w:left w:val="single" w:sz="4" w:space="0" w:color="auto"/>
              <w:bottom w:val="single" w:sz="4" w:space="0" w:color="auto"/>
              <w:right w:val="single" w:sz="4" w:space="0" w:color="auto"/>
            </w:tcBorders>
          </w:tcPr>
          <w:p w14:paraId="6FB57D71" w14:textId="77777777" w:rsidR="00101125" w:rsidRDefault="00101125" w:rsidP="00101125">
            <w:pPr>
              <w:pStyle w:val="ISOClause"/>
              <w:numPr>
                <w:ilvl w:val="0"/>
                <w:numId w:val="65"/>
              </w:numPr>
              <w:spacing w:before="60" w:after="60" w:line="240" w:lineRule="auto"/>
            </w:pPr>
          </w:p>
        </w:tc>
        <w:tc>
          <w:tcPr>
            <w:tcW w:w="1703" w:type="dxa"/>
            <w:tcBorders>
              <w:top w:val="single" w:sz="6" w:space="0" w:color="auto"/>
              <w:left w:val="single" w:sz="4" w:space="0" w:color="auto"/>
              <w:bottom w:val="single" w:sz="6" w:space="0" w:color="auto"/>
            </w:tcBorders>
          </w:tcPr>
          <w:p w14:paraId="209A55DC" w14:textId="77777777" w:rsidR="00101125" w:rsidRDefault="00101125" w:rsidP="00D4501F">
            <w:pPr>
              <w:pStyle w:val="ISOClause"/>
              <w:spacing w:before="60" w:after="60" w:line="240" w:lineRule="auto"/>
            </w:pPr>
          </w:p>
        </w:tc>
        <w:tc>
          <w:tcPr>
            <w:tcW w:w="5402" w:type="dxa"/>
            <w:tcBorders>
              <w:top w:val="single" w:sz="6" w:space="0" w:color="auto"/>
              <w:bottom w:val="single" w:sz="6" w:space="0" w:color="auto"/>
            </w:tcBorders>
          </w:tcPr>
          <w:p w14:paraId="5BDC8B7F" w14:textId="77777777" w:rsidR="00101125" w:rsidRDefault="00101125" w:rsidP="00D4501F">
            <w:pPr>
              <w:pStyle w:val="ISOComments"/>
              <w:spacing w:before="60" w:after="60" w:line="240" w:lineRule="auto"/>
            </w:pPr>
            <w:r>
              <w:t xml:space="preserve">The spec mandates the presence of the </w:t>
            </w:r>
            <w:proofErr w:type="spellStart"/>
            <w:r w:rsidRPr="00AC6049">
              <w:t>three_dimensional_reference_displays_info</w:t>
            </w:r>
            <w:proofErr w:type="spellEnd"/>
            <w:r>
              <w:t xml:space="preserve"> SEI message but does not provide any details on how the values need to be set.</w:t>
            </w:r>
          </w:p>
        </w:tc>
        <w:tc>
          <w:tcPr>
            <w:tcW w:w="3008" w:type="dxa"/>
            <w:tcBorders>
              <w:top w:val="single" w:sz="6" w:space="0" w:color="auto"/>
              <w:bottom w:val="single" w:sz="6" w:space="0" w:color="auto"/>
            </w:tcBorders>
          </w:tcPr>
          <w:p w14:paraId="36E07848" w14:textId="77777777" w:rsidR="00101125" w:rsidRDefault="00101125" w:rsidP="00D4501F">
            <w:pPr>
              <w:pStyle w:val="ISOChange"/>
              <w:spacing w:before="60" w:after="60" w:line="240" w:lineRule="auto"/>
            </w:pPr>
            <w:r>
              <w:t>Consider providing constraints on the signalled information for the 3D reference displays information SEI message.</w:t>
            </w:r>
          </w:p>
        </w:tc>
      </w:tr>
      <w:tr w:rsidR="00101125" w14:paraId="58BFDCD9" w14:textId="77777777" w:rsidTr="00101125">
        <w:trPr>
          <w:jc w:val="center"/>
        </w:trPr>
        <w:tc>
          <w:tcPr>
            <w:tcW w:w="715" w:type="dxa"/>
            <w:tcBorders>
              <w:top w:val="single" w:sz="4" w:space="0" w:color="auto"/>
              <w:left w:val="single" w:sz="4" w:space="0" w:color="auto"/>
              <w:bottom w:val="single" w:sz="4" w:space="0" w:color="auto"/>
              <w:right w:val="single" w:sz="4" w:space="0" w:color="auto"/>
            </w:tcBorders>
          </w:tcPr>
          <w:p w14:paraId="5C15DF8B" w14:textId="77777777" w:rsidR="00101125" w:rsidRDefault="00101125" w:rsidP="00101125">
            <w:pPr>
              <w:pStyle w:val="ISOClause"/>
              <w:numPr>
                <w:ilvl w:val="0"/>
                <w:numId w:val="65"/>
              </w:numPr>
              <w:spacing w:before="60" w:after="60" w:line="240" w:lineRule="auto"/>
            </w:pPr>
          </w:p>
        </w:tc>
        <w:tc>
          <w:tcPr>
            <w:tcW w:w="1703" w:type="dxa"/>
            <w:tcBorders>
              <w:top w:val="single" w:sz="6" w:space="0" w:color="auto"/>
              <w:left w:val="single" w:sz="4" w:space="0" w:color="auto"/>
              <w:bottom w:val="single" w:sz="6" w:space="0" w:color="auto"/>
            </w:tcBorders>
          </w:tcPr>
          <w:p w14:paraId="4E2DB48E" w14:textId="77777777" w:rsidR="00101125" w:rsidRDefault="00101125" w:rsidP="00D4501F">
            <w:pPr>
              <w:pStyle w:val="ISOClause"/>
              <w:spacing w:before="60" w:after="60" w:line="240" w:lineRule="auto"/>
            </w:pPr>
            <w:r>
              <w:t>Cl 3.3.2</w:t>
            </w:r>
          </w:p>
        </w:tc>
        <w:tc>
          <w:tcPr>
            <w:tcW w:w="5402" w:type="dxa"/>
            <w:tcBorders>
              <w:top w:val="single" w:sz="6" w:space="0" w:color="auto"/>
              <w:bottom w:val="single" w:sz="6" w:space="0" w:color="auto"/>
            </w:tcBorders>
          </w:tcPr>
          <w:p w14:paraId="4A749C5A" w14:textId="77777777" w:rsidR="00101125" w:rsidRDefault="00101125" w:rsidP="00D4501F">
            <w:pPr>
              <w:pStyle w:val="ISOComments"/>
              <w:spacing w:before="60" w:after="60" w:line="240" w:lineRule="auto"/>
            </w:pPr>
            <w:r>
              <w:t xml:space="preserve">It is not clear </w:t>
            </w:r>
            <w:r w:rsidRPr="000333B8">
              <w:t xml:space="preserve">whether you need to include the metadata track in all tracks of one Switching Set or in all tracks of one Selection Set. There are some conceptual issues associated to </w:t>
            </w:r>
            <w:proofErr w:type="gramStart"/>
            <w:r w:rsidRPr="000333B8">
              <w:t>this</w:t>
            </w:r>
            <w:proofErr w:type="gramEnd"/>
            <w:r w:rsidRPr="000333B8">
              <w:t xml:space="preserve"> and we need to carefully read the definitions.</w:t>
            </w:r>
          </w:p>
        </w:tc>
        <w:tc>
          <w:tcPr>
            <w:tcW w:w="3008" w:type="dxa"/>
            <w:tcBorders>
              <w:top w:val="single" w:sz="6" w:space="0" w:color="auto"/>
              <w:bottom w:val="single" w:sz="6" w:space="0" w:color="auto"/>
            </w:tcBorders>
          </w:tcPr>
          <w:p w14:paraId="769F10B1" w14:textId="77777777" w:rsidR="00101125" w:rsidRDefault="00101125" w:rsidP="00D4501F">
            <w:pPr>
              <w:pStyle w:val="ISOChange"/>
              <w:spacing w:before="60" w:after="60" w:line="240" w:lineRule="auto"/>
            </w:pPr>
            <w:r>
              <w:t xml:space="preserve">This is a content authoring question. For sure there is no need to have </w:t>
            </w:r>
            <w:r w:rsidRPr="002A641D">
              <w:t>Supplementary Metadata Tracks</w:t>
            </w:r>
            <w:r>
              <w:t xml:space="preserve"> for all tracks of a selection set, since the selection is associated with different content characteristics (language, region or something else). Hence, there is no need to mandate having them for a selection set. The question is: do we need to mandate it for all tracks of a switching set? What about the case then that there is a low bitrate representation that does not need the metadata needed by a higher quality rep?</w:t>
            </w:r>
          </w:p>
        </w:tc>
      </w:tr>
      <w:tr w:rsidR="00101125" w14:paraId="227D3C67" w14:textId="77777777" w:rsidTr="00101125">
        <w:trPr>
          <w:jc w:val="center"/>
        </w:trPr>
        <w:tc>
          <w:tcPr>
            <w:tcW w:w="715" w:type="dxa"/>
            <w:tcBorders>
              <w:top w:val="single" w:sz="4" w:space="0" w:color="auto"/>
              <w:left w:val="single" w:sz="4" w:space="0" w:color="auto"/>
              <w:bottom w:val="single" w:sz="4" w:space="0" w:color="auto"/>
              <w:right w:val="single" w:sz="4" w:space="0" w:color="auto"/>
            </w:tcBorders>
          </w:tcPr>
          <w:p w14:paraId="53886678" w14:textId="77777777" w:rsidR="00101125" w:rsidRDefault="00101125" w:rsidP="00101125">
            <w:pPr>
              <w:pStyle w:val="ISOClause"/>
              <w:numPr>
                <w:ilvl w:val="0"/>
                <w:numId w:val="65"/>
              </w:numPr>
              <w:spacing w:before="60" w:after="60" w:line="240" w:lineRule="auto"/>
            </w:pPr>
          </w:p>
        </w:tc>
        <w:tc>
          <w:tcPr>
            <w:tcW w:w="1703" w:type="dxa"/>
            <w:tcBorders>
              <w:top w:val="single" w:sz="6" w:space="0" w:color="auto"/>
              <w:left w:val="single" w:sz="4" w:space="0" w:color="auto"/>
              <w:bottom w:val="single" w:sz="6" w:space="0" w:color="auto"/>
            </w:tcBorders>
          </w:tcPr>
          <w:p w14:paraId="32CFEA2D" w14:textId="77777777" w:rsidR="00101125" w:rsidRDefault="00101125" w:rsidP="00D4501F">
            <w:pPr>
              <w:pStyle w:val="ISOClause"/>
              <w:spacing w:before="60" w:after="60" w:line="240" w:lineRule="auto"/>
            </w:pPr>
          </w:p>
        </w:tc>
        <w:tc>
          <w:tcPr>
            <w:tcW w:w="5402" w:type="dxa"/>
            <w:tcBorders>
              <w:top w:val="single" w:sz="6" w:space="0" w:color="auto"/>
              <w:bottom w:val="single" w:sz="6" w:space="0" w:color="auto"/>
            </w:tcBorders>
          </w:tcPr>
          <w:p w14:paraId="6D579F5B" w14:textId="77777777" w:rsidR="00101125" w:rsidRDefault="00101125" w:rsidP="00D4501F">
            <w:pPr>
              <w:pStyle w:val="ISOComments"/>
              <w:spacing w:before="60" w:after="60" w:line="240" w:lineRule="auto"/>
            </w:pPr>
            <w:r>
              <w:t xml:space="preserve">If the cmf1 brand is to be used for combining CMAF tracks into a single ISOBMFF </w:t>
            </w:r>
            <w:proofErr w:type="gramStart"/>
            <w:r>
              <w:t>file</w:t>
            </w:r>
            <w:proofErr w:type="gramEnd"/>
            <w:r>
              <w:t xml:space="preserve"> we need to clarify what happens with the closely associated metadata tracks (Supplementary metadata tracks) as this metadata will be redundant (one for each resolution/quality of the Primary Media data).</w:t>
            </w:r>
          </w:p>
        </w:tc>
        <w:tc>
          <w:tcPr>
            <w:tcW w:w="3008" w:type="dxa"/>
            <w:tcBorders>
              <w:top w:val="single" w:sz="6" w:space="0" w:color="auto"/>
              <w:bottom w:val="single" w:sz="6" w:space="0" w:color="auto"/>
            </w:tcBorders>
          </w:tcPr>
          <w:p w14:paraId="55894C2F" w14:textId="77777777" w:rsidR="00101125" w:rsidRDefault="00101125" w:rsidP="00D4501F">
            <w:pPr>
              <w:pStyle w:val="ISOChange"/>
              <w:spacing w:before="60" w:after="60" w:line="240" w:lineRule="auto"/>
            </w:pPr>
          </w:p>
        </w:tc>
      </w:tr>
      <w:tr w:rsidR="00101125" w14:paraId="6D1551BA" w14:textId="77777777" w:rsidTr="00101125">
        <w:trPr>
          <w:jc w:val="center"/>
        </w:trPr>
        <w:tc>
          <w:tcPr>
            <w:tcW w:w="715" w:type="dxa"/>
            <w:tcBorders>
              <w:top w:val="single" w:sz="4" w:space="0" w:color="auto"/>
              <w:left w:val="single" w:sz="4" w:space="0" w:color="auto"/>
              <w:bottom w:val="single" w:sz="4" w:space="0" w:color="auto"/>
              <w:right w:val="single" w:sz="4" w:space="0" w:color="auto"/>
            </w:tcBorders>
          </w:tcPr>
          <w:p w14:paraId="3982F63D" w14:textId="77777777" w:rsidR="00101125" w:rsidRDefault="00101125" w:rsidP="00101125">
            <w:pPr>
              <w:pStyle w:val="ISOClause"/>
              <w:numPr>
                <w:ilvl w:val="0"/>
                <w:numId w:val="65"/>
              </w:numPr>
              <w:spacing w:before="60" w:after="60" w:line="240" w:lineRule="auto"/>
            </w:pPr>
          </w:p>
        </w:tc>
        <w:tc>
          <w:tcPr>
            <w:tcW w:w="1703" w:type="dxa"/>
            <w:tcBorders>
              <w:top w:val="single" w:sz="6" w:space="0" w:color="auto"/>
              <w:left w:val="single" w:sz="4" w:space="0" w:color="auto"/>
              <w:bottom w:val="single" w:sz="6" w:space="0" w:color="auto"/>
            </w:tcBorders>
          </w:tcPr>
          <w:p w14:paraId="702D4C30" w14:textId="77777777" w:rsidR="00101125" w:rsidRDefault="00101125" w:rsidP="00D4501F">
            <w:pPr>
              <w:pStyle w:val="ISOClause"/>
              <w:spacing w:before="60" w:after="60" w:line="240" w:lineRule="auto"/>
            </w:pPr>
            <w:r>
              <w:t>7.5.21</w:t>
            </w:r>
          </w:p>
        </w:tc>
        <w:tc>
          <w:tcPr>
            <w:tcW w:w="5402" w:type="dxa"/>
            <w:tcBorders>
              <w:top w:val="single" w:sz="6" w:space="0" w:color="auto"/>
              <w:bottom w:val="single" w:sz="6" w:space="0" w:color="auto"/>
            </w:tcBorders>
          </w:tcPr>
          <w:p w14:paraId="14D0B8F6" w14:textId="77777777" w:rsidR="00101125" w:rsidRDefault="00101125" w:rsidP="00D4501F">
            <w:pPr>
              <w:pStyle w:val="ISOComments"/>
              <w:spacing w:before="60" w:after="60" w:line="240" w:lineRule="auto"/>
            </w:pPr>
            <w:r w:rsidRPr="00CA2E64">
              <w:rPr>
                <w:lang w:val="en-US"/>
              </w:rPr>
              <w:t xml:space="preserve">What is the case if </w:t>
            </w:r>
            <w:proofErr w:type="spellStart"/>
            <w:r w:rsidRPr="00CA2E64">
              <w:rPr>
                <w:lang w:val="en-US"/>
              </w:rPr>
              <w:t>cdsc</w:t>
            </w:r>
            <w:proofErr w:type="spellEnd"/>
            <w:r w:rsidRPr="00CA2E64">
              <w:rPr>
                <w:lang w:val="en-US"/>
              </w:rPr>
              <w:t xml:space="preserve"> is not used?</w:t>
            </w:r>
          </w:p>
        </w:tc>
        <w:tc>
          <w:tcPr>
            <w:tcW w:w="3008" w:type="dxa"/>
            <w:tcBorders>
              <w:top w:val="single" w:sz="6" w:space="0" w:color="auto"/>
              <w:bottom w:val="single" w:sz="6" w:space="0" w:color="auto"/>
            </w:tcBorders>
          </w:tcPr>
          <w:p w14:paraId="26548205" w14:textId="77777777" w:rsidR="00101125" w:rsidRDefault="00101125" w:rsidP="00D4501F">
            <w:pPr>
              <w:pStyle w:val="ISOChange"/>
              <w:spacing w:before="60" w:after="60" w:line="240" w:lineRule="auto"/>
            </w:pPr>
            <w:r>
              <w:t>Need to implement some solution</w:t>
            </w:r>
          </w:p>
        </w:tc>
      </w:tr>
      <w:tr w:rsidR="00101125" w14:paraId="15E3AC67" w14:textId="77777777" w:rsidTr="00101125">
        <w:trPr>
          <w:jc w:val="center"/>
        </w:trPr>
        <w:tc>
          <w:tcPr>
            <w:tcW w:w="715" w:type="dxa"/>
            <w:tcBorders>
              <w:top w:val="single" w:sz="4" w:space="0" w:color="auto"/>
              <w:left w:val="single" w:sz="4" w:space="0" w:color="auto"/>
              <w:bottom w:val="single" w:sz="4" w:space="0" w:color="auto"/>
              <w:right w:val="single" w:sz="4" w:space="0" w:color="auto"/>
            </w:tcBorders>
          </w:tcPr>
          <w:p w14:paraId="3DA08FC6" w14:textId="77777777" w:rsidR="00101125" w:rsidRDefault="00101125" w:rsidP="00101125">
            <w:pPr>
              <w:pStyle w:val="ISOClause"/>
              <w:numPr>
                <w:ilvl w:val="0"/>
                <w:numId w:val="65"/>
              </w:numPr>
              <w:spacing w:before="60" w:after="60" w:line="240" w:lineRule="auto"/>
            </w:pPr>
          </w:p>
        </w:tc>
        <w:tc>
          <w:tcPr>
            <w:tcW w:w="1703" w:type="dxa"/>
            <w:tcBorders>
              <w:top w:val="single" w:sz="6" w:space="0" w:color="auto"/>
              <w:left w:val="single" w:sz="4" w:space="0" w:color="auto"/>
              <w:bottom w:val="single" w:sz="6" w:space="0" w:color="auto"/>
            </w:tcBorders>
          </w:tcPr>
          <w:p w14:paraId="53B875B2" w14:textId="77777777" w:rsidR="00101125" w:rsidRDefault="00101125" w:rsidP="00D4501F">
            <w:pPr>
              <w:pStyle w:val="ISOClause"/>
              <w:spacing w:before="60" w:after="60" w:line="240" w:lineRule="auto"/>
            </w:pPr>
            <w:r>
              <w:t>Cl 7.8.6., 7.8.7, 7.8.8</w:t>
            </w:r>
          </w:p>
        </w:tc>
        <w:tc>
          <w:tcPr>
            <w:tcW w:w="5402" w:type="dxa"/>
            <w:tcBorders>
              <w:top w:val="single" w:sz="6" w:space="0" w:color="auto"/>
              <w:bottom w:val="single" w:sz="6" w:space="0" w:color="auto"/>
            </w:tcBorders>
          </w:tcPr>
          <w:p w14:paraId="6688148A" w14:textId="77777777" w:rsidR="00101125" w:rsidRDefault="00101125" w:rsidP="00D4501F">
            <w:pPr>
              <w:pStyle w:val="ISOComments"/>
              <w:spacing w:before="60" w:after="60" w:line="240" w:lineRule="auto"/>
            </w:pPr>
            <w:r>
              <w:t>“</w:t>
            </w:r>
            <w:proofErr w:type="gramStart"/>
            <w:r w:rsidRPr="00050670">
              <w:rPr>
                <w:lang w:val="en-US"/>
              </w:rPr>
              <w:t>make</w:t>
            </w:r>
            <w:proofErr w:type="gramEnd"/>
            <w:r w:rsidRPr="00050670">
              <w:rPr>
                <w:lang w:val="en-US"/>
              </w:rPr>
              <w:t xml:space="preserve"> it a requirement</w:t>
            </w:r>
            <w:r>
              <w:t>” i.e. change to a shall</w:t>
            </w:r>
          </w:p>
        </w:tc>
        <w:tc>
          <w:tcPr>
            <w:tcW w:w="3008" w:type="dxa"/>
            <w:tcBorders>
              <w:top w:val="single" w:sz="6" w:space="0" w:color="auto"/>
              <w:bottom w:val="single" w:sz="6" w:space="0" w:color="auto"/>
            </w:tcBorders>
          </w:tcPr>
          <w:p w14:paraId="0D88DB09" w14:textId="77777777" w:rsidR="00101125" w:rsidRDefault="00101125" w:rsidP="00D4501F">
            <w:pPr>
              <w:pStyle w:val="ISOChange"/>
              <w:spacing w:before="60" w:after="60" w:line="240" w:lineRule="auto"/>
            </w:pPr>
          </w:p>
        </w:tc>
      </w:tr>
    </w:tbl>
    <w:p w14:paraId="5A59B838" w14:textId="77777777" w:rsidR="00101125" w:rsidRDefault="00101125" w:rsidP="00101125">
      <w:pPr>
        <w:rPr>
          <w:lang w:val="en-CA"/>
        </w:rPr>
      </w:pPr>
    </w:p>
    <w:p w14:paraId="3EFD1D27" w14:textId="77777777" w:rsidR="00101125" w:rsidRDefault="00101125" w:rsidP="00101125">
      <w:pPr>
        <w:rPr>
          <w:lang w:val="en-CA"/>
        </w:rPr>
      </w:pPr>
    </w:p>
    <w:p w14:paraId="0F542EB9" w14:textId="77777777" w:rsidR="00101125" w:rsidRDefault="00101125" w:rsidP="00101125">
      <w:pPr>
        <w:rPr>
          <w:lang w:val="en-CA"/>
        </w:rPr>
        <w:sectPr w:rsidR="00101125" w:rsidSect="00101125">
          <w:pgSz w:w="16840" w:h="11907" w:orient="landscape" w:code="9"/>
          <w:pgMar w:top="1134" w:right="1418" w:bottom="1418" w:left="1418" w:header="720" w:footer="720" w:gutter="0"/>
          <w:cols w:space="720"/>
          <w:docGrid w:linePitch="360"/>
        </w:sectPr>
      </w:pPr>
    </w:p>
    <w:p w14:paraId="2B91229C" w14:textId="77777777" w:rsidR="00101125" w:rsidRPr="007922DC" w:rsidRDefault="00101125" w:rsidP="00101125">
      <w:pPr>
        <w:rPr>
          <w:lang w:val="en-CA"/>
        </w:rPr>
      </w:pPr>
    </w:p>
    <w:p w14:paraId="79E9855F" w14:textId="2ABE1C8E" w:rsidR="00101125" w:rsidRPr="00D75D19" w:rsidRDefault="00101125" w:rsidP="00101125">
      <w:pPr>
        <w:pStyle w:val="Heading1"/>
        <w:rPr>
          <w:lang w:val="en-CA"/>
        </w:rPr>
      </w:pPr>
      <w:bookmarkStart w:id="13" w:name="_Toc94024598"/>
      <w:r>
        <w:rPr>
          <w:lang w:val="en-CA"/>
        </w:rPr>
        <w:t xml:space="preserve">6.3 </w:t>
      </w:r>
      <w:r w:rsidRPr="00D75D19">
        <w:rPr>
          <w:lang w:val="en-CA"/>
        </w:rPr>
        <w:t>Proposal</w:t>
      </w:r>
      <w:bookmarkEnd w:id="13"/>
    </w:p>
    <w:p w14:paraId="0EAE9164" w14:textId="492F6D6B" w:rsidR="00101125" w:rsidRPr="00D26DCC" w:rsidRDefault="00101125" w:rsidP="00101125">
      <w:pPr>
        <w:rPr>
          <w:lang w:val="en-CA"/>
        </w:rPr>
      </w:pPr>
      <w:r>
        <w:rPr>
          <w:lang w:val="en-CA"/>
        </w:rPr>
        <w:t xml:space="preserve">It is proposed to consider the documented issues for </w:t>
      </w:r>
      <w:r>
        <w:rPr>
          <w:lang w:val="en-CA"/>
        </w:rPr>
        <w:t xml:space="preserve">inclusion in the next amendment (or edition) of </w:t>
      </w:r>
      <w:r>
        <w:rPr>
          <w:lang w:val="en-CA"/>
        </w:rPr>
        <w:t>CMAF.</w:t>
      </w:r>
    </w:p>
    <w:p w14:paraId="43C8B0B4" w14:textId="77777777" w:rsidR="00101125" w:rsidRPr="00101125" w:rsidRDefault="00101125" w:rsidP="00101125">
      <w:pPr>
        <w:pStyle w:val="BodyText"/>
      </w:pPr>
    </w:p>
    <w:p w14:paraId="22223DF5" w14:textId="77777777" w:rsidR="00101125" w:rsidRPr="00206069" w:rsidRDefault="00101125" w:rsidP="00245B54"/>
    <w:p w14:paraId="6C7AFFA7" w14:textId="4C329042" w:rsidR="001F2EE9" w:rsidRPr="00C742F1" w:rsidRDefault="001F2EE9" w:rsidP="00245B54">
      <w:pPr>
        <w:pStyle w:val="Heading1"/>
      </w:pPr>
    </w:p>
    <w:sectPr w:rsidR="001F2EE9" w:rsidRPr="00C742F1" w:rsidSect="00A50D7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947729" w14:textId="77777777" w:rsidR="0019319D" w:rsidRDefault="0019319D">
      <w:r>
        <w:separator/>
      </w:r>
    </w:p>
  </w:endnote>
  <w:endnote w:type="continuationSeparator" w:id="0">
    <w:p w14:paraId="142970B3" w14:textId="77777777" w:rsidR="0019319D" w:rsidRDefault="00193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NewRomanPS">
    <w:altName w:val="Times New Roman"/>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Garamond">
    <w:panose1 w:val="02020404030301010803"/>
    <w:charset w:val="00"/>
    <w:family w:val="roman"/>
    <w:pitch w:val="variable"/>
    <w:sig w:usb0="00000287" w:usb1="00000002" w:usb2="00000000" w:usb3="00000000" w:csb0="0000009F" w:csb1="00000000"/>
  </w:font>
  <w:font w:name="STKaiti">
    <w:panose1 w:val="02010600040101010101"/>
    <w:charset w:val="86"/>
    <w:family w:val="auto"/>
    <w:pitch w:val="variable"/>
    <w:sig w:usb0="00000287" w:usb1="080F0000" w:usb2="00000010" w:usb3="00000000" w:csb0="0004009F" w:csb1="00000000"/>
  </w:font>
  <w:font w:name="Lucida G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w:altName w:val="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altName w:val="Times New Roman"/>
    <w:panose1 w:val="020B0604020202020204"/>
    <w:charset w:val="00"/>
    <w:family w:val="roman"/>
    <w:pitch w:val="variable"/>
    <w:sig w:usb0="E0002EFF" w:usb1="C000785B" w:usb2="00000009" w:usb3="00000000" w:csb0="000001FF" w:csb1="00000000"/>
  </w:font>
  <w:font w:name="Arial (Body CS)">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00908" w14:textId="77777777" w:rsidR="00865180" w:rsidRPr="00BA1CC8" w:rsidRDefault="00053CCA" w:rsidP="00B76898">
    <w:pPr>
      <w:pStyle w:val="Footer"/>
      <w:tabs>
        <w:tab w:val="clear" w:pos="4536"/>
        <w:tab w:val="clear" w:pos="9072"/>
        <w:tab w:val="right" w:pos="9752"/>
      </w:tabs>
      <w:spacing w:before="240" w:line="240" w:lineRule="exact"/>
      <w:rPr>
        <w:sz w:val="20"/>
        <w:szCs w:val="20"/>
      </w:rPr>
    </w:pP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6</w:t>
    </w:r>
    <w:r w:rsidRPr="00BA1CC8">
      <w:rPr>
        <w:b/>
        <w:sz w:val="20"/>
        <w:szCs w:val="20"/>
      </w:rPr>
      <w:fldChar w:fldCharType="end"/>
    </w:r>
    <w:r w:rsidRPr="00BA1CC8">
      <w:rPr>
        <w:sz w:val="20"/>
        <w:szCs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5A615" w14:textId="77777777" w:rsidR="00865180" w:rsidRPr="00BA1CC8" w:rsidRDefault="00053CCA" w:rsidP="00B76898">
    <w:pPr>
      <w:pStyle w:val="Footer"/>
      <w:tabs>
        <w:tab w:val="clear" w:pos="4536"/>
        <w:tab w:val="clear" w:pos="9072"/>
        <w:tab w:val="right" w:pos="9752"/>
      </w:tabs>
      <w:spacing w:before="240" w:line="240" w:lineRule="atLeast"/>
      <w:rPr>
        <w:sz w:val="20"/>
        <w:szCs w:val="20"/>
      </w:rPr>
    </w:pPr>
    <w:r w:rsidRPr="00BA1CC8">
      <w:rPr>
        <w:sz w:val="20"/>
        <w:szCs w:val="20"/>
      </w:rPr>
      <w:t>© ISO #### – All rights reserved</w:t>
    </w:r>
    <w:r w:rsidRPr="00BA1CC8">
      <w:rPr>
        <w:sz w:val="20"/>
        <w:szCs w:val="20"/>
      </w:rPr>
      <w:tab/>
    </w: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7</w:t>
    </w:r>
    <w:r w:rsidRPr="00BA1CC8">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6CDE10" w14:textId="77777777" w:rsidR="0019319D" w:rsidRDefault="0019319D">
      <w:r>
        <w:separator/>
      </w:r>
    </w:p>
  </w:footnote>
  <w:footnote w:type="continuationSeparator" w:id="0">
    <w:p w14:paraId="70452D8C" w14:textId="77777777" w:rsidR="0019319D" w:rsidRDefault="001931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D4DCF" w14:textId="77777777" w:rsidR="00865180" w:rsidRPr="00BA1CC8" w:rsidRDefault="00053CCA" w:rsidP="00B76898">
    <w:pPr>
      <w:pStyle w:val="Header"/>
      <w:spacing w:after="600" w:line="240" w:lineRule="exact"/>
      <w:jc w:val="left"/>
      <w:rPr>
        <w:b/>
      </w:rPr>
    </w:pPr>
    <w:r w:rsidRPr="00BA1CC8">
      <w:rPr>
        <w:b/>
      </w:rPr>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CF2DB" w14:textId="77777777" w:rsidR="00865180" w:rsidRPr="00BA1CC8" w:rsidRDefault="00053CCA" w:rsidP="00B76898">
    <w:pPr>
      <w:pStyle w:val="Header"/>
      <w:spacing w:after="600" w:line="240" w:lineRule="exact"/>
      <w:jc w:val="right"/>
      <w:rPr>
        <w:b/>
      </w:rPr>
    </w:pPr>
    <w:r w:rsidRPr="00BA1CC8">
      <w:rPr>
        <w:b/>
      </w:rPr>
      <w:t>ISO #####-#:####(X)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3784498E"/>
    <w:lvl w:ilvl="0">
      <w:start w:val="1"/>
      <w:numFmt w:val="bullet"/>
      <w:pStyle w:val="ListBullet2"/>
      <w:lvlText w:val=""/>
      <w:lvlJc w:val="left"/>
      <w:pPr>
        <w:tabs>
          <w:tab w:val="num" w:pos="630"/>
        </w:tabs>
        <w:ind w:left="630" w:hanging="360"/>
      </w:pPr>
      <w:rPr>
        <w:rFonts w:ascii="Symbol" w:hAnsi="Symbol" w:hint="default"/>
      </w:rPr>
    </w:lvl>
  </w:abstractNum>
  <w:abstractNum w:abstractNumId="1" w15:restartNumberingAfterBreak="0">
    <w:nsid w:val="0034078A"/>
    <w:multiLevelType w:val="multilevel"/>
    <w:tmpl w:val="E84649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6645E3"/>
    <w:multiLevelType w:val="multilevel"/>
    <w:tmpl w:val="1916A3DE"/>
    <w:lvl w:ilvl="0">
      <w:start w:val="9"/>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28A0C1E"/>
    <w:multiLevelType w:val="hybridMultilevel"/>
    <w:tmpl w:val="08749C90"/>
    <w:lvl w:ilvl="0" w:tplc="D3BED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782FE1"/>
    <w:multiLevelType w:val="multilevel"/>
    <w:tmpl w:val="1916A3DE"/>
    <w:styleLink w:val="Style4"/>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79334DD"/>
    <w:multiLevelType w:val="hybridMultilevel"/>
    <w:tmpl w:val="99D403E4"/>
    <w:lvl w:ilvl="0" w:tplc="8BEAF71A">
      <w:start w:val="1"/>
      <w:numFmt w:val="lowerLetter"/>
      <w:lvlText w:val="%1)"/>
      <w:lvlJc w:val="left"/>
    </w:lvl>
    <w:lvl w:ilvl="1" w:tplc="264EFCB0">
      <w:numFmt w:val="decimal"/>
      <w:lvlText w:val=""/>
      <w:lvlJc w:val="left"/>
    </w:lvl>
    <w:lvl w:ilvl="2" w:tplc="85E4F40C">
      <w:numFmt w:val="decimal"/>
      <w:lvlText w:val=""/>
      <w:lvlJc w:val="left"/>
    </w:lvl>
    <w:lvl w:ilvl="3" w:tplc="0A92CD46">
      <w:numFmt w:val="decimal"/>
      <w:lvlText w:val=""/>
      <w:lvlJc w:val="left"/>
    </w:lvl>
    <w:lvl w:ilvl="4" w:tplc="70281A76">
      <w:numFmt w:val="decimal"/>
      <w:lvlText w:val=""/>
      <w:lvlJc w:val="left"/>
    </w:lvl>
    <w:lvl w:ilvl="5" w:tplc="6EDC816E">
      <w:numFmt w:val="decimal"/>
      <w:lvlText w:val=""/>
      <w:lvlJc w:val="left"/>
    </w:lvl>
    <w:lvl w:ilvl="6" w:tplc="F23ED49E">
      <w:numFmt w:val="decimal"/>
      <w:lvlText w:val=""/>
      <w:lvlJc w:val="left"/>
    </w:lvl>
    <w:lvl w:ilvl="7" w:tplc="4E86C49C">
      <w:numFmt w:val="decimal"/>
      <w:lvlText w:val=""/>
      <w:lvlJc w:val="left"/>
    </w:lvl>
    <w:lvl w:ilvl="8" w:tplc="32D8F6BC">
      <w:numFmt w:val="decimal"/>
      <w:lvlText w:val=""/>
      <w:lvlJc w:val="left"/>
    </w:lvl>
  </w:abstractNum>
  <w:abstractNum w:abstractNumId="6" w15:restartNumberingAfterBreak="0">
    <w:nsid w:val="08DC12E7"/>
    <w:multiLevelType w:val="multilevel"/>
    <w:tmpl w:val="C6600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471123"/>
    <w:multiLevelType w:val="multilevel"/>
    <w:tmpl w:val="1ABA9B2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 w15:restartNumberingAfterBreak="0">
    <w:nsid w:val="0BA30FED"/>
    <w:multiLevelType w:val="hybridMultilevel"/>
    <w:tmpl w:val="5748EC84"/>
    <w:lvl w:ilvl="0" w:tplc="857A3FA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C327E3"/>
    <w:multiLevelType w:val="hybridMultilevel"/>
    <w:tmpl w:val="B274B330"/>
    <w:lvl w:ilvl="0" w:tplc="F5BE0A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C26A7E"/>
    <w:multiLevelType w:val="multilevel"/>
    <w:tmpl w:val="68C6F3D2"/>
    <w:lvl w:ilvl="0">
      <w:start w:val="1"/>
      <w:numFmt w:val="decimal"/>
      <w:lvlText w:val="%1"/>
      <w:lvlJc w:val="left"/>
      <w:pPr>
        <w:ind w:left="432" w:hanging="432"/>
      </w:pPr>
      <w:rPr>
        <w:rFonts w:hint="default"/>
      </w:rPr>
    </w:lvl>
    <w:lvl w:ilvl="1">
      <w:start w:val="5"/>
      <w:numFmt w:val="decimal"/>
      <w:lvlText w:val="%1.%2"/>
      <w:lvlJc w:val="left"/>
      <w:pPr>
        <w:ind w:left="1476" w:hanging="14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FE6156E"/>
    <w:multiLevelType w:val="multilevel"/>
    <w:tmpl w:val="1916A3DE"/>
    <w:numStyleLink w:val="Style4"/>
  </w:abstractNum>
  <w:abstractNum w:abstractNumId="12" w15:restartNumberingAfterBreak="0">
    <w:nsid w:val="11B17374"/>
    <w:multiLevelType w:val="multilevel"/>
    <w:tmpl w:val="1916A3DE"/>
    <w:lvl w:ilvl="0">
      <w:start w:val="9"/>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1C02E98"/>
    <w:multiLevelType w:val="hybridMultilevel"/>
    <w:tmpl w:val="3F867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9B6192"/>
    <w:multiLevelType w:val="hybridMultilevel"/>
    <w:tmpl w:val="C6600498"/>
    <w:lvl w:ilvl="0" w:tplc="79CCEE90">
      <w:start w:val="1"/>
      <w:numFmt w:val="decimal"/>
      <w:lvlText w:val="%1)"/>
      <w:lvlJc w:val="left"/>
    </w:lvl>
    <w:lvl w:ilvl="1" w:tplc="D3E8162C">
      <w:numFmt w:val="decimal"/>
      <w:lvlText w:val=""/>
      <w:lvlJc w:val="left"/>
    </w:lvl>
    <w:lvl w:ilvl="2" w:tplc="EC54D410">
      <w:numFmt w:val="decimal"/>
      <w:lvlText w:val=""/>
      <w:lvlJc w:val="left"/>
    </w:lvl>
    <w:lvl w:ilvl="3" w:tplc="0818BD2A">
      <w:numFmt w:val="decimal"/>
      <w:lvlText w:val=""/>
      <w:lvlJc w:val="left"/>
    </w:lvl>
    <w:lvl w:ilvl="4" w:tplc="A2FE817C">
      <w:numFmt w:val="decimal"/>
      <w:lvlText w:val=""/>
      <w:lvlJc w:val="left"/>
    </w:lvl>
    <w:lvl w:ilvl="5" w:tplc="0E88EBDC">
      <w:numFmt w:val="decimal"/>
      <w:lvlText w:val=""/>
      <w:lvlJc w:val="left"/>
    </w:lvl>
    <w:lvl w:ilvl="6" w:tplc="16761AC8">
      <w:numFmt w:val="decimal"/>
      <w:lvlText w:val=""/>
      <w:lvlJc w:val="left"/>
    </w:lvl>
    <w:lvl w:ilvl="7" w:tplc="AC1C253E">
      <w:numFmt w:val="decimal"/>
      <w:lvlText w:val=""/>
      <w:lvlJc w:val="left"/>
    </w:lvl>
    <w:lvl w:ilvl="8" w:tplc="3710B76A">
      <w:numFmt w:val="decimal"/>
      <w:lvlText w:val=""/>
      <w:lvlJc w:val="left"/>
    </w:lvl>
  </w:abstractNum>
  <w:abstractNum w:abstractNumId="15" w15:restartNumberingAfterBreak="0">
    <w:nsid w:val="14967469"/>
    <w:multiLevelType w:val="hybridMultilevel"/>
    <w:tmpl w:val="82DCCC4C"/>
    <w:lvl w:ilvl="0" w:tplc="F5DEC9F8">
      <w:start w:val="1"/>
      <w:numFmt w:val="lowerLetter"/>
      <w:lvlText w:val="%1)"/>
      <w:lvlJc w:val="left"/>
    </w:lvl>
    <w:lvl w:ilvl="1" w:tplc="E04C40F6">
      <w:numFmt w:val="decimal"/>
      <w:lvlText w:val=""/>
      <w:lvlJc w:val="left"/>
    </w:lvl>
    <w:lvl w:ilvl="2" w:tplc="8D242994">
      <w:numFmt w:val="decimal"/>
      <w:lvlText w:val=""/>
      <w:lvlJc w:val="left"/>
    </w:lvl>
    <w:lvl w:ilvl="3" w:tplc="671E55E4">
      <w:numFmt w:val="decimal"/>
      <w:lvlText w:val=""/>
      <w:lvlJc w:val="left"/>
    </w:lvl>
    <w:lvl w:ilvl="4" w:tplc="960E27B0">
      <w:numFmt w:val="decimal"/>
      <w:lvlText w:val=""/>
      <w:lvlJc w:val="left"/>
    </w:lvl>
    <w:lvl w:ilvl="5" w:tplc="EBF26664">
      <w:numFmt w:val="decimal"/>
      <w:lvlText w:val=""/>
      <w:lvlJc w:val="left"/>
    </w:lvl>
    <w:lvl w:ilvl="6" w:tplc="68087CA0">
      <w:numFmt w:val="decimal"/>
      <w:lvlText w:val=""/>
      <w:lvlJc w:val="left"/>
    </w:lvl>
    <w:lvl w:ilvl="7" w:tplc="7CC87E08">
      <w:numFmt w:val="decimal"/>
      <w:lvlText w:val=""/>
      <w:lvlJc w:val="left"/>
    </w:lvl>
    <w:lvl w:ilvl="8" w:tplc="77E62638">
      <w:numFmt w:val="decimal"/>
      <w:lvlText w:val=""/>
      <w:lvlJc w:val="left"/>
    </w:lvl>
  </w:abstractNum>
  <w:abstractNum w:abstractNumId="16" w15:restartNumberingAfterBreak="0">
    <w:nsid w:val="171A77DA"/>
    <w:multiLevelType w:val="hybridMultilevel"/>
    <w:tmpl w:val="DC36A24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CA49E1"/>
    <w:multiLevelType w:val="hybridMultilevel"/>
    <w:tmpl w:val="E56E633A"/>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8B5206A"/>
    <w:multiLevelType w:val="hybridMultilevel"/>
    <w:tmpl w:val="92043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A67375"/>
    <w:multiLevelType w:val="hybridMultilevel"/>
    <w:tmpl w:val="4762C62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20CF6C41"/>
    <w:multiLevelType w:val="multilevel"/>
    <w:tmpl w:val="41A23708"/>
    <w:lvl w:ilvl="0">
      <w:start w:val="4"/>
      <w:numFmt w:val="decimal"/>
      <w:lvlText w:val="%1."/>
      <w:lvlJc w:val="left"/>
      <w:pPr>
        <w:tabs>
          <w:tab w:val="num" w:pos="720"/>
        </w:tabs>
        <w:ind w:left="720" w:hanging="360"/>
      </w:p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58D41EC"/>
    <w:multiLevelType w:val="hybridMultilevel"/>
    <w:tmpl w:val="904AD56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26572128"/>
    <w:multiLevelType w:val="multilevel"/>
    <w:tmpl w:val="1916A3DE"/>
    <w:styleLink w:val="Style1"/>
    <w:lvl w:ilvl="0">
      <w:start w:val="2"/>
      <w:numFmt w:val="decimal"/>
      <w:lvlText w:val="%1"/>
      <w:lvlJc w:val="left"/>
      <w:pPr>
        <w:ind w:left="432" w:hanging="432"/>
      </w:pPr>
      <w:rPr>
        <w:rFonts w:hint="default"/>
      </w:rPr>
    </w:lvl>
    <w:lvl w:ilvl="1">
      <w:start w:val="1"/>
      <w:numFmt w:val="decimal"/>
      <w:lvlText w:val="%1.%2"/>
      <w:lvlJc w:val="left"/>
      <w:pPr>
        <w:ind w:left="525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26C748D3"/>
    <w:multiLevelType w:val="multilevel"/>
    <w:tmpl w:val="1916A3DE"/>
    <w:numStyleLink w:val="Style4"/>
  </w:abstractNum>
  <w:abstractNum w:abstractNumId="24" w15:restartNumberingAfterBreak="0">
    <w:nsid w:val="28044F50"/>
    <w:multiLevelType w:val="hybridMultilevel"/>
    <w:tmpl w:val="F4841DB8"/>
    <w:lvl w:ilvl="0" w:tplc="146CCE88">
      <w:start w:val="1"/>
      <w:numFmt w:val="decimal"/>
      <w:lvlText w:val="%1."/>
      <w:lvlJc w:val="left"/>
      <w:pPr>
        <w:ind w:left="720" w:hanging="360"/>
      </w:pPr>
      <w:rPr>
        <w:rFonts w:ascii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B721FC"/>
    <w:multiLevelType w:val="multilevel"/>
    <w:tmpl w:val="EDAEC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AF4170C"/>
    <w:multiLevelType w:val="hybridMultilevel"/>
    <w:tmpl w:val="94CCD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B230DD5"/>
    <w:multiLevelType w:val="hybridMultilevel"/>
    <w:tmpl w:val="92C03F34"/>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2BF228F2"/>
    <w:multiLevelType w:val="hybridMultilevel"/>
    <w:tmpl w:val="152EFF9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2BFF12AD"/>
    <w:multiLevelType w:val="hybridMultilevel"/>
    <w:tmpl w:val="DA84AD62"/>
    <w:lvl w:ilvl="0" w:tplc="E3DC0F8E">
      <w:start w:val="1"/>
      <w:numFmt w:val="bullet"/>
      <w:pStyle w:val="ListBullet"/>
      <w:lvlText w:val=""/>
      <w:lvlJc w:val="left"/>
      <w:pPr>
        <w:ind w:left="725" w:hanging="360"/>
      </w:pPr>
      <w:rPr>
        <w:rFonts w:ascii="Symbol" w:hAnsi="Symbol" w:hint="default"/>
      </w:rPr>
    </w:lvl>
    <w:lvl w:ilvl="1" w:tplc="0409000B">
      <w:start w:val="1"/>
      <w:numFmt w:val="bullet"/>
      <w:lvlText w:val=""/>
      <w:lvlJc w:val="left"/>
      <w:pPr>
        <w:ind w:left="1445" w:hanging="360"/>
      </w:pPr>
      <w:rPr>
        <w:rFonts w:ascii="Wingdings" w:hAnsi="Wingdings" w:hint="default"/>
      </w:rPr>
    </w:lvl>
    <w:lvl w:ilvl="2" w:tplc="04090005">
      <w:start w:val="1"/>
      <w:numFmt w:val="bullet"/>
      <w:lvlText w:val=""/>
      <w:lvlJc w:val="left"/>
      <w:pPr>
        <w:ind w:left="2165" w:hanging="360"/>
      </w:pPr>
      <w:rPr>
        <w:rFonts w:ascii="Wingdings" w:hAnsi="Wingdings" w:hint="default"/>
      </w:rPr>
    </w:lvl>
    <w:lvl w:ilvl="3" w:tplc="04090001">
      <w:start w:val="1"/>
      <w:numFmt w:val="bullet"/>
      <w:lvlText w:val=""/>
      <w:lvlJc w:val="left"/>
      <w:pPr>
        <w:ind w:left="2885" w:hanging="360"/>
      </w:pPr>
      <w:rPr>
        <w:rFonts w:ascii="Symbol" w:hAnsi="Symbol" w:hint="default"/>
      </w:rPr>
    </w:lvl>
    <w:lvl w:ilvl="4" w:tplc="04090003">
      <w:start w:val="1"/>
      <w:numFmt w:val="bullet"/>
      <w:lvlText w:val="o"/>
      <w:lvlJc w:val="left"/>
      <w:pPr>
        <w:ind w:left="3605" w:hanging="360"/>
      </w:pPr>
      <w:rPr>
        <w:rFonts w:ascii="Courier New" w:hAnsi="Courier New" w:cs="TimesNewRomanPS" w:hint="default"/>
      </w:rPr>
    </w:lvl>
    <w:lvl w:ilvl="5" w:tplc="04090005">
      <w:start w:val="1"/>
      <w:numFmt w:val="bullet"/>
      <w:lvlText w:val=""/>
      <w:lvlJc w:val="left"/>
      <w:pPr>
        <w:ind w:left="4325" w:hanging="360"/>
      </w:pPr>
      <w:rPr>
        <w:rFonts w:ascii="Wingdings" w:hAnsi="Wingdings" w:hint="default"/>
      </w:rPr>
    </w:lvl>
    <w:lvl w:ilvl="6" w:tplc="04090001">
      <w:start w:val="1"/>
      <w:numFmt w:val="bullet"/>
      <w:lvlText w:val=""/>
      <w:lvlJc w:val="left"/>
      <w:pPr>
        <w:ind w:left="5045" w:hanging="360"/>
      </w:pPr>
      <w:rPr>
        <w:rFonts w:ascii="Symbol" w:hAnsi="Symbol" w:hint="default"/>
      </w:rPr>
    </w:lvl>
    <w:lvl w:ilvl="7" w:tplc="04090003">
      <w:start w:val="1"/>
      <w:numFmt w:val="bullet"/>
      <w:lvlText w:val="o"/>
      <w:lvlJc w:val="left"/>
      <w:pPr>
        <w:ind w:left="5765" w:hanging="360"/>
      </w:pPr>
      <w:rPr>
        <w:rFonts w:ascii="Courier New" w:hAnsi="Courier New" w:cs="TimesNewRomanPS" w:hint="default"/>
      </w:rPr>
    </w:lvl>
    <w:lvl w:ilvl="8" w:tplc="04090005">
      <w:start w:val="1"/>
      <w:numFmt w:val="bullet"/>
      <w:lvlText w:val=""/>
      <w:lvlJc w:val="left"/>
      <w:pPr>
        <w:ind w:left="6485" w:hanging="360"/>
      </w:pPr>
      <w:rPr>
        <w:rFonts w:ascii="Wingdings" w:hAnsi="Wingdings" w:hint="default"/>
      </w:rPr>
    </w:lvl>
  </w:abstractNum>
  <w:abstractNum w:abstractNumId="30"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2F114D61"/>
    <w:multiLevelType w:val="multilevel"/>
    <w:tmpl w:val="910874F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2" w15:restartNumberingAfterBreak="0">
    <w:nsid w:val="2FA464E0"/>
    <w:multiLevelType w:val="hybridMultilevel"/>
    <w:tmpl w:val="66E26828"/>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30DD3F9E"/>
    <w:multiLevelType w:val="multilevel"/>
    <w:tmpl w:val="1916A3DE"/>
    <w:lvl w:ilvl="0">
      <w:start w:val="9"/>
      <w:numFmt w:val="decimal"/>
      <w:lvlText w:val="%1"/>
      <w:lvlJc w:val="left"/>
      <w:pPr>
        <w:ind w:left="432" w:hanging="432"/>
      </w:pPr>
      <w:rPr>
        <w:rFonts w:hint="default"/>
      </w:rPr>
    </w:lvl>
    <w:lvl w:ilvl="1">
      <w:start w:val="1"/>
      <w:numFmt w:val="decimal"/>
      <w:lvlText w:val="%1.%2"/>
      <w:lvlJc w:val="left"/>
      <w:pPr>
        <w:ind w:left="66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338D6E7C"/>
    <w:multiLevelType w:val="hybridMultilevel"/>
    <w:tmpl w:val="9D74D6EA"/>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33AC7EB8"/>
    <w:multiLevelType w:val="multilevel"/>
    <w:tmpl w:val="48348916"/>
    <w:lvl w:ilvl="0">
      <w:start w:val="1"/>
      <w:numFmt w:val="decimal"/>
      <w:pStyle w:val="BN"/>
      <w:lvlText w:val="%1"/>
      <w:lvlJc w:val="left"/>
      <w:pPr>
        <w:tabs>
          <w:tab w:val="num" w:pos="432"/>
        </w:tabs>
        <w:ind w:left="432" w:hanging="432"/>
      </w:pPr>
      <w:rPr>
        <w:b/>
        <w:i w:val="0"/>
      </w:rPr>
    </w:lvl>
    <w:lvl w:ilvl="1">
      <w:start w:val="1"/>
      <w:numFmt w:val="decimal"/>
      <w:lvlText w:val="%1.%2"/>
      <w:lvlJc w:val="left"/>
      <w:pPr>
        <w:tabs>
          <w:tab w:val="num" w:pos="9574"/>
        </w:tabs>
        <w:ind w:left="9214"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lang w:val="it-IT"/>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36" w15:restartNumberingAfterBreak="0">
    <w:nsid w:val="3F1B3566"/>
    <w:multiLevelType w:val="hybridMultilevel"/>
    <w:tmpl w:val="AC8ADACA"/>
    <w:lvl w:ilvl="0" w:tplc="F5BE0A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0262323"/>
    <w:multiLevelType w:val="hybridMultilevel"/>
    <w:tmpl w:val="72161A00"/>
    <w:lvl w:ilvl="0" w:tplc="6BE2302C">
      <w:start w:val="1"/>
      <w:numFmt w:val="decimal"/>
      <w:pStyle w:val="BiblioReferen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52E3DCD"/>
    <w:multiLevelType w:val="hybridMultilevel"/>
    <w:tmpl w:val="29F616EC"/>
    <w:lvl w:ilvl="0" w:tplc="425C12DE">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5700DE4"/>
    <w:multiLevelType w:val="hybridMultilevel"/>
    <w:tmpl w:val="10C00F1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40" w15:restartNumberingAfterBreak="0">
    <w:nsid w:val="472467D9"/>
    <w:multiLevelType w:val="hybridMultilevel"/>
    <w:tmpl w:val="85745912"/>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41" w15:restartNumberingAfterBreak="0">
    <w:nsid w:val="47B05FAD"/>
    <w:multiLevelType w:val="hybridMultilevel"/>
    <w:tmpl w:val="7C86AF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490463B8"/>
    <w:multiLevelType w:val="multilevel"/>
    <w:tmpl w:val="C43CA3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C094635"/>
    <w:multiLevelType w:val="multilevel"/>
    <w:tmpl w:val="1916A3DE"/>
    <w:lvl w:ilvl="0">
      <w:start w:val="9"/>
      <w:numFmt w:val="decimal"/>
      <w:lvlText w:val="%1"/>
      <w:lvlJc w:val="left"/>
      <w:pPr>
        <w:ind w:left="432" w:hanging="432"/>
      </w:pPr>
      <w:rPr>
        <w:rFonts w:hint="default"/>
      </w:rPr>
    </w:lvl>
    <w:lvl w:ilvl="1">
      <w:start w:val="1"/>
      <w:numFmt w:val="decimal"/>
      <w:lvlText w:val="%1.%2"/>
      <w:lvlJc w:val="left"/>
      <w:pPr>
        <w:ind w:left="525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4C6D25B2"/>
    <w:multiLevelType w:val="multilevel"/>
    <w:tmpl w:val="7402E57A"/>
    <w:lvl w:ilvl="0">
      <w:start w:val="1"/>
      <w:numFmt w:val="upperLetter"/>
      <w:pStyle w:val="AnnexA"/>
      <w:lvlText w:val="Annex %1.  "/>
      <w:lvlJc w:val="left"/>
      <w:pPr>
        <w:ind w:left="360" w:hanging="360"/>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start w:val="1"/>
      <w:numFmt w:val="decimal"/>
      <w:pStyle w:val="AnnexA2"/>
      <w:lvlText w:val="%1.%2."/>
      <w:lvlJc w:val="left"/>
      <w:pPr>
        <w:ind w:left="0" w:firstLine="0"/>
      </w:pPr>
    </w:lvl>
    <w:lvl w:ilvl="2">
      <w:start w:val="1"/>
      <w:numFmt w:val="decimal"/>
      <w:pStyle w:val="AnnexA3"/>
      <w:lvlText w:val="%1.%2.%3."/>
      <w:lvlJc w:val="left"/>
      <w:pPr>
        <w:ind w:left="0" w:firstLine="0"/>
      </w:pPr>
    </w:lvl>
    <w:lvl w:ilvl="3">
      <w:start w:val="1"/>
      <w:numFmt w:val="decimal"/>
      <w:pStyle w:val="AnnexA4"/>
      <w:lvlText w:val="%1.%2.%3.%4."/>
      <w:lvlJc w:val="left"/>
      <w:pPr>
        <w:ind w:left="0" w:firstLine="0"/>
      </w:pPr>
    </w:lvl>
    <w:lvl w:ilvl="4">
      <w:start w:val="1"/>
      <w:numFmt w:val="decimal"/>
      <w:pStyle w:val="AnnexA5"/>
      <w:lvlText w:val="%1.%2.%3.%4.%5."/>
      <w:lvlJc w:val="left"/>
      <w:pPr>
        <w:ind w:left="0" w:firstLine="0"/>
      </w:pPr>
    </w:lvl>
    <w:lvl w:ilvl="5">
      <w:start w:val="1"/>
      <w:numFmt w:val="decimal"/>
      <w:pStyle w:val="AnnexA6"/>
      <w:lvlText w:val="%1.%2.%3.%4.%5.%6."/>
      <w:lvlJc w:val="left"/>
      <w:pPr>
        <w:ind w:left="0" w:firstLine="0"/>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217041E"/>
    <w:multiLevelType w:val="multilevel"/>
    <w:tmpl w:val="1916A3DE"/>
    <w:styleLink w:val="Style3"/>
    <w:lvl w:ilvl="0">
      <w:start w:val="2"/>
      <w:numFmt w:val="decimal"/>
      <w:lvlText w:val="%1"/>
      <w:lvlJc w:val="left"/>
      <w:pPr>
        <w:ind w:left="432" w:hanging="432"/>
      </w:pPr>
      <w:rPr>
        <w:rFonts w:hint="default"/>
      </w:rPr>
    </w:lvl>
    <w:lvl w:ilvl="1">
      <w:start w:val="1"/>
      <w:numFmt w:val="decimal"/>
      <w:lvlText w:val="%1.%2"/>
      <w:lvlJc w:val="left"/>
      <w:pPr>
        <w:ind w:left="525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54D658A1"/>
    <w:multiLevelType w:val="hybridMultilevel"/>
    <w:tmpl w:val="DA64DA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70B1B88"/>
    <w:multiLevelType w:val="hybridMultilevel"/>
    <w:tmpl w:val="BE8458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9961E07"/>
    <w:multiLevelType w:val="multilevel"/>
    <w:tmpl w:val="613A61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12221D5"/>
    <w:multiLevelType w:val="multilevel"/>
    <w:tmpl w:val="2D8CA68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0" w15:restartNumberingAfterBreak="0">
    <w:nsid w:val="6137569D"/>
    <w:multiLevelType w:val="multilevel"/>
    <w:tmpl w:val="1AE05B60"/>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1" w15:restartNumberingAfterBreak="0">
    <w:nsid w:val="663559DE"/>
    <w:multiLevelType w:val="hybridMultilevel"/>
    <w:tmpl w:val="D28CFF6A"/>
    <w:lvl w:ilvl="0" w:tplc="E898B666">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64D56B1"/>
    <w:multiLevelType w:val="multilevel"/>
    <w:tmpl w:val="1916A3DE"/>
    <w:styleLink w:val="Style2"/>
    <w:lvl w:ilvl="0">
      <w:start w:val="2"/>
      <w:numFmt w:val="decimal"/>
      <w:lvlText w:val="%1"/>
      <w:lvlJc w:val="left"/>
      <w:pPr>
        <w:ind w:left="432" w:hanging="432"/>
      </w:pPr>
      <w:rPr>
        <w:rFonts w:hint="default"/>
      </w:rPr>
    </w:lvl>
    <w:lvl w:ilvl="1">
      <w:start w:val="1"/>
      <w:numFmt w:val="decimal"/>
      <w:lvlText w:val="%1.%2"/>
      <w:lvlJc w:val="left"/>
      <w:pPr>
        <w:ind w:left="525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68030C7D"/>
    <w:multiLevelType w:val="hybridMultilevel"/>
    <w:tmpl w:val="8688A23E"/>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6BE50BC5"/>
    <w:multiLevelType w:val="hybridMultilevel"/>
    <w:tmpl w:val="708897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5" w15:restartNumberingAfterBreak="0">
    <w:nsid w:val="739D0BE2"/>
    <w:multiLevelType w:val="multilevel"/>
    <w:tmpl w:val="31FCD778"/>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6" w15:restartNumberingAfterBreak="0">
    <w:nsid w:val="75564410"/>
    <w:multiLevelType w:val="hybridMultilevel"/>
    <w:tmpl w:val="BD4A6F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757D0F2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776B1E9A"/>
    <w:multiLevelType w:val="hybridMultilevel"/>
    <w:tmpl w:val="666A5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8011024"/>
    <w:multiLevelType w:val="hybridMultilevel"/>
    <w:tmpl w:val="BC56D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977190A"/>
    <w:multiLevelType w:val="hybridMultilevel"/>
    <w:tmpl w:val="9D24EA0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1" w15:restartNumberingAfterBreak="0">
    <w:nsid w:val="7E123AC4"/>
    <w:multiLevelType w:val="hybridMultilevel"/>
    <w:tmpl w:val="58E0E536"/>
    <w:lvl w:ilvl="0" w:tplc="08B8E18E">
      <w:start w:val="1"/>
      <w:numFmt w:val="decimal"/>
      <w:pStyle w:val="Reference"/>
      <w:lvlText w:val="[%1]"/>
      <w:lvlJc w:val="left"/>
      <w:pPr>
        <w:tabs>
          <w:tab w:val="num" w:pos="786"/>
        </w:tabs>
        <w:ind w:left="786" w:hanging="360"/>
      </w:pPr>
      <w:rPr>
        <w:rFonts w:ascii="Times New Roman" w:hAnsi="Times New Roman" w:hint="default"/>
        <w:b w:val="0"/>
        <w:i w:val="0"/>
        <w:sz w:val="24"/>
        <w:szCs w:val="20"/>
      </w:rPr>
    </w:lvl>
    <w:lvl w:ilvl="1" w:tplc="92F68F54">
      <w:start w:val="1"/>
      <w:numFmt w:val="lowerLetter"/>
      <w:lvlText w:val="%2."/>
      <w:lvlJc w:val="left"/>
      <w:pPr>
        <w:tabs>
          <w:tab w:val="num" w:pos="1440"/>
        </w:tabs>
        <w:ind w:left="1440" w:hanging="360"/>
      </w:pPr>
    </w:lvl>
    <w:lvl w:ilvl="2" w:tplc="F1F01FF2" w:tentative="1">
      <w:start w:val="1"/>
      <w:numFmt w:val="lowerRoman"/>
      <w:lvlText w:val="%3."/>
      <w:lvlJc w:val="right"/>
      <w:pPr>
        <w:tabs>
          <w:tab w:val="num" w:pos="2160"/>
        </w:tabs>
        <w:ind w:left="2160" w:hanging="180"/>
      </w:pPr>
    </w:lvl>
    <w:lvl w:ilvl="3" w:tplc="D5304884" w:tentative="1">
      <w:start w:val="1"/>
      <w:numFmt w:val="decimal"/>
      <w:lvlText w:val="%4."/>
      <w:lvlJc w:val="left"/>
      <w:pPr>
        <w:tabs>
          <w:tab w:val="num" w:pos="2880"/>
        </w:tabs>
        <w:ind w:left="2880" w:hanging="360"/>
      </w:pPr>
    </w:lvl>
    <w:lvl w:ilvl="4" w:tplc="86481184" w:tentative="1">
      <w:start w:val="1"/>
      <w:numFmt w:val="lowerLetter"/>
      <w:lvlText w:val="%5."/>
      <w:lvlJc w:val="left"/>
      <w:pPr>
        <w:tabs>
          <w:tab w:val="num" w:pos="3600"/>
        </w:tabs>
        <w:ind w:left="3600" w:hanging="360"/>
      </w:pPr>
    </w:lvl>
    <w:lvl w:ilvl="5" w:tplc="6818C466" w:tentative="1">
      <w:start w:val="1"/>
      <w:numFmt w:val="lowerRoman"/>
      <w:lvlText w:val="%6."/>
      <w:lvlJc w:val="right"/>
      <w:pPr>
        <w:tabs>
          <w:tab w:val="num" w:pos="4320"/>
        </w:tabs>
        <w:ind w:left="4320" w:hanging="180"/>
      </w:pPr>
    </w:lvl>
    <w:lvl w:ilvl="6" w:tplc="30AC7C82" w:tentative="1">
      <w:start w:val="1"/>
      <w:numFmt w:val="decimal"/>
      <w:lvlText w:val="%7."/>
      <w:lvlJc w:val="left"/>
      <w:pPr>
        <w:tabs>
          <w:tab w:val="num" w:pos="5040"/>
        </w:tabs>
        <w:ind w:left="5040" w:hanging="360"/>
      </w:pPr>
    </w:lvl>
    <w:lvl w:ilvl="7" w:tplc="29CCBE08" w:tentative="1">
      <w:start w:val="1"/>
      <w:numFmt w:val="lowerLetter"/>
      <w:lvlText w:val="%8."/>
      <w:lvlJc w:val="left"/>
      <w:pPr>
        <w:tabs>
          <w:tab w:val="num" w:pos="5760"/>
        </w:tabs>
        <w:ind w:left="5760" w:hanging="360"/>
      </w:pPr>
    </w:lvl>
    <w:lvl w:ilvl="8" w:tplc="D0144A90" w:tentative="1">
      <w:start w:val="1"/>
      <w:numFmt w:val="lowerRoman"/>
      <w:lvlText w:val="%9."/>
      <w:lvlJc w:val="right"/>
      <w:pPr>
        <w:tabs>
          <w:tab w:val="num" w:pos="6480"/>
        </w:tabs>
        <w:ind w:left="6480" w:hanging="180"/>
      </w:pPr>
    </w:lvl>
  </w:abstractNum>
  <w:num w:numId="1" w16cid:durableId="1729842965">
    <w:abstractNumId w:val="10"/>
  </w:num>
  <w:num w:numId="2" w16cid:durableId="1161046198">
    <w:abstractNumId w:val="29"/>
  </w:num>
  <w:num w:numId="3" w16cid:durableId="1099716377">
    <w:abstractNumId w:val="0"/>
  </w:num>
  <w:num w:numId="4" w16cid:durableId="205336768">
    <w:abstractNumId w:val="17"/>
  </w:num>
  <w:num w:numId="5" w16cid:durableId="1683119918">
    <w:abstractNumId w:val="40"/>
  </w:num>
  <w:num w:numId="6" w16cid:durableId="1049113385">
    <w:abstractNumId w:val="34"/>
  </w:num>
  <w:num w:numId="7" w16cid:durableId="897473779">
    <w:abstractNumId w:val="21"/>
  </w:num>
  <w:num w:numId="8" w16cid:durableId="1788042195">
    <w:abstractNumId w:val="53"/>
  </w:num>
  <w:num w:numId="9" w16cid:durableId="603802288">
    <w:abstractNumId w:val="60"/>
  </w:num>
  <w:num w:numId="10" w16cid:durableId="77988153">
    <w:abstractNumId w:val="27"/>
  </w:num>
  <w:num w:numId="11" w16cid:durableId="65884029">
    <w:abstractNumId w:val="19"/>
  </w:num>
  <w:num w:numId="12" w16cid:durableId="397172554">
    <w:abstractNumId w:val="32"/>
  </w:num>
  <w:num w:numId="13" w16cid:durableId="2041541912">
    <w:abstractNumId w:val="39"/>
  </w:num>
  <w:num w:numId="14" w16cid:durableId="67033140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20182425">
    <w:abstractNumId w:val="23"/>
  </w:num>
  <w:num w:numId="16" w16cid:durableId="2100328919">
    <w:abstractNumId w:val="23"/>
    <w:lvlOverride w:ilvl="0">
      <w:startOverride w:val="9"/>
    </w:lvlOverride>
    <w:lvlOverride w:ilvl="1">
      <w:startOverride w:val="6"/>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21466856">
    <w:abstractNumId w:val="9"/>
  </w:num>
  <w:num w:numId="18" w16cid:durableId="74515555">
    <w:abstractNumId w:val="36"/>
  </w:num>
  <w:num w:numId="19" w16cid:durableId="1660771470">
    <w:abstractNumId w:val="35"/>
  </w:num>
  <w:num w:numId="20" w16cid:durableId="661618193">
    <w:abstractNumId w:val="61"/>
  </w:num>
  <w:num w:numId="21" w16cid:durableId="141897631">
    <w:abstractNumId w:val="58"/>
  </w:num>
  <w:num w:numId="22" w16cid:durableId="1490636086">
    <w:abstractNumId w:val="12"/>
  </w:num>
  <w:num w:numId="23" w16cid:durableId="37899840">
    <w:abstractNumId w:val="2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6529309">
    <w:abstractNumId w:val="2"/>
  </w:num>
  <w:num w:numId="25" w16cid:durableId="1454131485">
    <w:abstractNumId w:val="33"/>
  </w:num>
  <w:num w:numId="26" w16cid:durableId="970593070">
    <w:abstractNumId w:val="22"/>
  </w:num>
  <w:num w:numId="27" w16cid:durableId="1045444213">
    <w:abstractNumId w:val="43"/>
  </w:num>
  <w:num w:numId="28" w16cid:durableId="568274905">
    <w:abstractNumId w:val="52"/>
  </w:num>
  <w:num w:numId="29" w16cid:durableId="583031834">
    <w:abstractNumId w:val="45"/>
  </w:num>
  <w:num w:numId="30" w16cid:durableId="773936234">
    <w:abstractNumId w:val="4"/>
  </w:num>
  <w:num w:numId="31" w16cid:durableId="1160777671">
    <w:abstractNumId w:val="57"/>
  </w:num>
  <w:num w:numId="32" w16cid:durableId="384640500">
    <w:abstractNumId w:val="11"/>
  </w:num>
  <w:num w:numId="33" w16cid:durableId="790132382">
    <w:abstractNumId w:val="44"/>
  </w:num>
  <w:num w:numId="34" w16cid:durableId="440227168">
    <w:abstractNumId w:val="24"/>
  </w:num>
  <w:num w:numId="35" w16cid:durableId="1162618986">
    <w:abstractNumId w:val="46"/>
  </w:num>
  <w:num w:numId="36" w16cid:durableId="1348868581">
    <w:abstractNumId w:val="41"/>
  </w:num>
  <w:num w:numId="37" w16cid:durableId="1083836333">
    <w:abstractNumId w:val="54"/>
  </w:num>
  <w:num w:numId="38" w16cid:durableId="277378268">
    <w:abstractNumId w:val="28"/>
  </w:num>
  <w:num w:numId="39" w16cid:durableId="997005023">
    <w:abstractNumId w:val="51"/>
  </w:num>
  <w:num w:numId="40" w16cid:durableId="1600212554">
    <w:abstractNumId w:val="47"/>
  </w:num>
  <w:num w:numId="41" w16cid:durableId="1603995172">
    <w:abstractNumId w:val="26"/>
  </w:num>
  <w:num w:numId="42" w16cid:durableId="1215310764">
    <w:abstractNumId w:val="3"/>
  </w:num>
  <w:num w:numId="43" w16cid:durableId="1482962288">
    <w:abstractNumId w:val="30"/>
  </w:num>
  <w:num w:numId="44" w16cid:durableId="542522152">
    <w:abstractNumId w:val="13"/>
  </w:num>
  <w:num w:numId="45" w16cid:durableId="1091855319">
    <w:abstractNumId w:val="1"/>
  </w:num>
  <w:num w:numId="46" w16cid:durableId="382369075">
    <w:abstractNumId w:val="6"/>
  </w:num>
  <w:num w:numId="47" w16cid:durableId="1270623362">
    <w:abstractNumId w:val="25"/>
  </w:num>
  <w:num w:numId="48" w16cid:durableId="1567522123">
    <w:abstractNumId w:val="31"/>
  </w:num>
  <w:num w:numId="49" w16cid:durableId="1289315746">
    <w:abstractNumId w:val="48"/>
  </w:num>
  <w:num w:numId="50" w16cid:durableId="2138522140">
    <w:abstractNumId w:val="7"/>
  </w:num>
  <w:num w:numId="51" w16cid:durableId="199126707">
    <w:abstractNumId w:val="42"/>
  </w:num>
  <w:num w:numId="52" w16cid:durableId="1426685794">
    <w:abstractNumId w:val="49"/>
  </w:num>
  <w:num w:numId="53" w16cid:durableId="1023634797">
    <w:abstractNumId w:val="20"/>
  </w:num>
  <w:num w:numId="54" w16cid:durableId="1056855398">
    <w:abstractNumId w:val="50"/>
  </w:num>
  <w:num w:numId="55" w16cid:durableId="2079548818">
    <w:abstractNumId w:val="55"/>
  </w:num>
  <w:num w:numId="56" w16cid:durableId="625700467">
    <w:abstractNumId w:val="16"/>
  </w:num>
  <w:num w:numId="57" w16cid:durableId="337345398">
    <w:abstractNumId w:val="37"/>
  </w:num>
  <w:num w:numId="58" w16cid:durableId="292903105">
    <w:abstractNumId w:val="38"/>
  </w:num>
  <w:num w:numId="59" w16cid:durableId="2035761866">
    <w:abstractNumId w:val="59"/>
  </w:num>
  <w:num w:numId="60" w16cid:durableId="778063850">
    <w:abstractNumId w:val="8"/>
  </w:num>
  <w:num w:numId="61" w16cid:durableId="1947425901">
    <w:abstractNumId w:val="18"/>
  </w:num>
  <w:num w:numId="62" w16cid:durableId="966467392">
    <w:abstractNumId w:val="14"/>
  </w:num>
  <w:num w:numId="63" w16cid:durableId="2112234445">
    <w:abstractNumId w:val="5"/>
  </w:num>
  <w:num w:numId="64" w16cid:durableId="1286887680">
    <w:abstractNumId w:val="15"/>
  </w:num>
  <w:num w:numId="65" w16cid:durableId="300773653">
    <w:abstractNumId w:val="5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3"/>
  <w:doNotDisplayPageBoundarie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CB5"/>
    <w:rsid w:val="000114F8"/>
    <w:rsid w:val="000127EE"/>
    <w:rsid w:val="00015328"/>
    <w:rsid w:val="00015391"/>
    <w:rsid w:val="0001555B"/>
    <w:rsid w:val="00025675"/>
    <w:rsid w:val="0002606A"/>
    <w:rsid w:val="000304EA"/>
    <w:rsid w:val="00035C5F"/>
    <w:rsid w:val="00036D06"/>
    <w:rsid w:val="00037886"/>
    <w:rsid w:val="00053CCA"/>
    <w:rsid w:val="0005452E"/>
    <w:rsid w:val="00064EAE"/>
    <w:rsid w:val="000654F7"/>
    <w:rsid w:val="00065608"/>
    <w:rsid w:val="00071291"/>
    <w:rsid w:val="00082221"/>
    <w:rsid w:val="00091B28"/>
    <w:rsid w:val="000956BD"/>
    <w:rsid w:val="000A0DBB"/>
    <w:rsid w:val="000A1458"/>
    <w:rsid w:val="000A6BE3"/>
    <w:rsid w:val="000B0A87"/>
    <w:rsid w:val="000B37C7"/>
    <w:rsid w:val="000C16CF"/>
    <w:rsid w:val="000C4BC1"/>
    <w:rsid w:val="000D1FD8"/>
    <w:rsid w:val="000D65B1"/>
    <w:rsid w:val="000E17DE"/>
    <w:rsid w:val="000E302E"/>
    <w:rsid w:val="000E7372"/>
    <w:rsid w:val="000F0803"/>
    <w:rsid w:val="000F4340"/>
    <w:rsid w:val="00101125"/>
    <w:rsid w:val="00104A22"/>
    <w:rsid w:val="00104F37"/>
    <w:rsid w:val="00107F61"/>
    <w:rsid w:val="00113C8B"/>
    <w:rsid w:val="001316D9"/>
    <w:rsid w:val="00140115"/>
    <w:rsid w:val="001405A1"/>
    <w:rsid w:val="00141CFE"/>
    <w:rsid w:val="00162228"/>
    <w:rsid w:val="001634C0"/>
    <w:rsid w:val="0016359E"/>
    <w:rsid w:val="00166A8D"/>
    <w:rsid w:val="0017327D"/>
    <w:rsid w:val="0019319D"/>
    <w:rsid w:val="00194908"/>
    <w:rsid w:val="001A3BB2"/>
    <w:rsid w:val="001A54B3"/>
    <w:rsid w:val="001A64A3"/>
    <w:rsid w:val="001A7B5A"/>
    <w:rsid w:val="001C70E8"/>
    <w:rsid w:val="001D51AA"/>
    <w:rsid w:val="001D6404"/>
    <w:rsid w:val="001D7761"/>
    <w:rsid w:val="001E39CD"/>
    <w:rsid w:val="001E6271"/>
    <w:rsid w:val="001F2EE9"/>
    <w:rsid w:val="002070F1"/>
    <w:rsid w:val="00212861"/>
    <w:rsid w:val="00217ECE"/>
    <w:rsid w:val="002217E2"/>
    <w:rsid w:val="00223EED"/>
    <w:rsid w:val="00225A50"/>
    <w:rsid w:val="00227326"/>
    <w:rsid w:val="002364CD"/>
    <w:rsid w:val="00237C34"/>
    <w:rsid w:val="00245B54"/>
    <w:rsid w:val="0025018F"/>
    <w:rsid w:val="0025190A"/>
    <w:rsid w:val="00257EF5"/>
    <w:rsid w:val="00260450"/>
    <w:rsid w:val="002670EE"/>
    <w:rsid w:val="00274243"/>
    <w:rsid w:val="00275631"/>
    <w:rsid w:val="002769B8"/>
    <w:rsid w:val="0027797E"/>
    <w:rsid w:val="00297885"/>
    <w:rsid w:val="002B0AA5"/>
    <w:rsid w:val="002B59E3"/>
    <w:rsid w:val="002B68D4"/>
    <w:rsid w:val="002C06F4"/>
    <w:rsid w:val="002C4DCC"/>
    <w:rsid w:val="002C5DB1"/>
    <w:rsid w:val="002D54D4"/>
    <w:rsid w:val="002E00AF"/>
    <w:rsid w:val="002E0820"/>
    <w:rsid w:val="002E28C4"/>
    <w:rsid w:val="002E5269"/>
    <w:rsid w:val="002E52E9"/>
    <w:rsid w:val="002E579C"/>
    <w:rsid w:val="002F27AE"/>
    <w:rsid w:val="002F7B94"/>
    <w:rsid w:val="003007AF"/>
    <w:rsid w:val="00305F25"/>
    <w:rsid w:val="003061A4"/>
    <w:rsid w:val="00310EC7"/>
    <w:rsid w:val="00314399"/>
    <w:rsid w:val="00314E1C"/>
    <w:rsid w:val="00330BB2"/>
    <w:rsid w:val="003326C1"/>
    <w:rsid w:val="00332B88"/>
    <w:rsid w:val="0033358C"/>
    <w:rsid w:val="00333F52"/>
    <w:rsid w:val="003404EB"/>
    <w:rsid w:val="003529A9"/>
    <w:rsid w:val="00354151"/>
    <w:rsid w:val="00360DAB"/>
    <w:rsid w:val="003617F5"/>
    <w:rsid w:val="003706E4"/>
    <w:rsid w:val="003822B5"/>
    <w:rsid w:val="003846FD"/>
    <w:rsid w:val="003851FB"/>
    <w:rsid w:val="00391245"/>
    <w:rsid w:val="003A12FA"/>
    <w:rsid w:val="003A2AD6"/>
    <w:rsid w:val="003B4BD7"/>
    <w:rsid w:val="003B78CE"/>
    <w:rsid w:val="003C2C3F"/>
    <w:rsid w:val="003C50BE"/>
    <w:rsid w:val="003C5174"/>
    <w:rsid w:val="003C543A"/>
    <w:rsid w:val="003D0FF0"/>
    <w:rsid w:val="003D7854"/>
    <w:rsid w:val="003E4787"/>
    <w:rsid w:val="003E4936"/>
    <w:rsid w:val="003E6268"/>
    <w:rsid w:val="004041AF"/>
    <w:rsid w:val="00416E9F"/>
    <w:rsid w:val="00417F29"/>
    <w:rsid w:val="00420E0C"/>
    <w:rsid w:val="00447589"/>
    <w:rsid w:val="00451500"/>
    <w:rsid w:val="004543EE"/>
    <w:rsid w:val="00461CC4"/>
    <w:rsid w:val="00470E57"/>
    <w:rsid w:val="004777AD"/>
    <w:rsid w:val="004963CD"/>
    <w:rsid w:val="004A612C"/>
    <w:rsid w:val="004B4563"/>
    <w:rsid w:val="004C5153"/>
    <w:rsid w:val="004D57C9"/>
    <w:rsid w:val="004E7DA0"/>
    <w:rsid w:val="004F2923"/>
    <w:rsid w:val="004F70FE"/>
    <w:rsid w:val="00500140"/>
    <w:rsid w:val="0050035C"/>
    <w:rsid w:val="00504C0D"/>
    <w:rsid w:val="00511E11"/>
    <w:rsid w:val="0051469E"/>
    <w:rsid w:val="0051589B"/>
    <w:rsid w:val="00531316"/>
    <w:rsid w:val="005447D8"/>
    <w:rsid w:val="00546AFA"/>
    <w:rsid w:val="00551456"/>
    <w:rsid w:val="005805CE"/>
    <w:rsid w:val="005A1A10"/>
    <w:rsid w:val="005A2CD5"/>
    <w:rsid w:val="005B041A"/>
    <w:rsid w:val="005B41E4"/>
    <w:rsid w:val="005B74B5"/>
    <w:rsid w:val="005C5DAA"/>
    <w:rsid w:val="005C6D52"/>
    <w:rsid w:val="005D21E3"/>
    <w:rsid w:val="005F1729"/>
    <w:rsid w:val="006002D9"/>
    <w:rsid w:val="00604B79"/>
    <w:rsid w:val="00612501"/>
    <w:rsid w:val="00625F4D"/>
    <w:rsid w:val="00642C39"/>
    <w:rsid w:val="0064426C"/>
    <w:rsid w:val="00645CB8"/>
    <w:rsid w:val="006464CE"/>
    <w:rsid w:val="00646571"/>
    <w:rsid w:val="0065441A"/>
    <w:rsid w:val="00657A68"/>
    <w:rsid w:val="0066323F"/>
    <w:rsid w:val="00663260"/>
    <w:rsid w:val="00666815"/>
    <w:rsid w:val="00666EA8"/>
    <w:rsid w:val="00672A0A"/>
    <w:rsid w:val="006757E9"/>
    <w:rsid w:val="006807F8"/>
    <w:rsid w:val="006837AE"/>
    <w:rsid w:val="0069427C"/>
    <w:rsid w:val="006944F1"/>
    <w:rsid w:val="006B0384"/>
    <w:rsid w:val="006B080F"/>
    <w:rsid w:val="006B1A81"/>
    <w:rsid w:val="006B59C7"/>
    <w:rsid w:val="006C1106"/>
    <w:rsid w:val="006C4540"/>
    <w:rsid w:val="006C6225"/>
    <w:rsid w:val="006D4FF7"/>
    <w:rsid w:val="006D5FB8"/>
    <w:rsid w:val="006E1885"/>
    <w:rsid w:val="006F5A96"/>
    <w:rsid w:val="0071099A"/>
    <w:rsid w:val="00717ECB"/>
    <w:rsid w:val="00722BD8"/>
    <w:rsid w:val="0073285B"/>
    <w:rsid w:val="007409D7"/>
    <w:rsid w:val="0074691C"/>
    <w:rsid w:val="00757B5B"/>
    <w:rsid w:val="007645F7"/>
    <w:rsid w:val="00764E68"/>
    <w:rsid w:val="00773F37"/>
    <w:rsid w:val="00774DA0"/>
    <w:rsid w:val="007829E9"/>
    <w:rsid w:val="007948F9"/>
    <w:rsid w:val="007A2F1A"/>
    <w:rsid w:val="007B08A1"/>
    <w:rsid w:val="007B5B39"/>
    <w:rsid w:val="007C4C60"/>
    <w:rsid w:val="007C570E"/>
    <w:rsid w:val="007E22DA"/>
    <w:rsid w:val="007E4F0F"/>
    <w:rsid w:val="007F1150"/>
    <w:rsid w:val="007F422F"/>
    <w:rsid w:val="0080151E"/>
    <w:rsid w:val="00813D63"/>
    <w:rsid w:val="00814D6D"/>
    <w:rsid w:val="0081640A"/>
    <w:rsid w:val="00825D97"/>
    <w:rsid w:val="00825FAC"/>
    <w:rsid w:val="00832D0A"/>
    <w:rsid w:val="00834128"/>
    <w:rsid w:val="00850DC6"/>
    <w:rsid w:val="0085402C"/>
    <w:rsid w:val="00857284"/>
    <w:rsid w:val="00860CDC"/>
    <w:rsid w:val="00865180"/>
    <w:rsid w:val="00865D94"/>
    <w:rsid w:val="00873030"/>
    <w:rsid w:val="0087577A"/>
    <w:rsid w:val="00891B04"/>
    <w:rsid w:val="008922AA"/>
    <w:rsid w:val="008A11DE"/>
    <w:rsid w:val="008B6C5F"/>
    <w:rsid w:val="008B7DF7"/>
    <w:rsid w:val="008C122E"/>
    <w:rsid w:val="008C6F8C"/>
    <w:rsid w:val="008D00CE"/>
    <w:rsid w:val="008D0E04"/>
    <w:rsid w:val="008D7640"/>
    <w:rsid w:val="008E620D"/>
    <w:rsid w:val="008F3CB5"/>
    <w:rsid w:val="009159B7"/>
    <w:rsid w:val="0092789A"/>
    <w:rsid w:val="00935B8C"/>
    <w:rsid w:val="00937E49"/>
    <w:rsid w:val="00952449"/>
    <w:rsid w:val="0095448D"/>
    <w:rsid w:val="0095714A"/>
    <w:rsid w:val="009605B7"/>
    <w:rsid w:val="00967271"/>
    <w:rsid w:val="00972492"/>
    <w:rsid w:val="00973418"/>
    <w:rsid w:val="009744A9"/>
    <w:rsid w:val="0098529F"/>
    <w:rsid w:val="0099569A"/>
    <w:rsid w:val="009A7872"/>
    <w:rsid w:val="009B2767"/>
    <w:rsid w:val="009C3F86"/>
    <w:rsid w:val="009C6D84"/>
    <w:rsid w:val="009D5202"/>
    <w:rsid w:val="009E1A75"/>
    <w:rsid w:val="009F522E"/>
    <w:rsid w:val="00A024DF"/>
    <w:rsid w:val="00A30AF1"/>
    <w:rsid w:val="00A33317"/>
    <w:rsid w:val="00A41720"/>
    <w:rsid w:val="00A42658"/>
    <w:rsid w:val="00A43134"/>
    <w:rsid w:val="00A43BDF"/>
    <w:rsid w:val="00A44F76"/>
    <w:rsid w:val="00A475E3"/>
    <w:rsid w:val="00A50D7F"/>
    <w:rsid w:val="00A569D8"/>
    <w:rsid w:val="00A81999"/>
    <w:rsid w:val="00A86C28"/>
    <w:rsid w:val="00A87439"/>
    <w:rsid w:val="00A92075"/>
    <w:rsid w:val="00A92B1F"/>
    <w:rsid w:val="00A942A3"/>
    <w:rsid w:val="00A9492A"/>
    <w:rsid w:val="00A95099"/>
    <w:rsid w:val="00A97064"/>
    <w:rsid w:val="00AA1A04"/>
    <w:rsid w:val="00AA22A9"/>
    <w:rsid w:val="00AA456B"/>
    <w:rsid w:val="00AB1358"/>
    <w:rsid w:val="00AC5311"/>
    <w:rsid w:val="00AE6F80"/>
    <w:rsid w:val="00AF190B"/>
    <w:rsid w:val="00AF1E28"/>
    <w:rsid w:val="00AF22CA"/>
    <w:rsid w:val="00B04785"/>
    <w:rsid w:val="00B1021C"/>
    <w:rsid w:val="00B1253D"/>
    <w:rsid w:val="00B21209"/>
    <w:rsid w:val="00B2506B"/>
    <w:rsid w:val="00B25F2F"/>
    <w:rsid w:val="00B278ED"/>
    <w:rsid w:val="00B33576"/>
    <w:rsid w:val="00B33B4A"/>
    <w:rsid w:val="00B354CF"/>
    <w:rsid w:val="00B41E3F"/>
    <w:rsid w:val="00B439F6"/>
    <w:rsid w:val="00B67FF8"/>
    <w:rsid w:val="00B712F5"/>
    <w:rsid w:val="00B72052"/>
    <w:rsid w:val="00B747D2"/>
    <w:rsid w:val="00B748B0"/>
    <w:rsid w:val="00B76AC3"/>
    <w:rsid w:val="00B77EF4"/>
    <w:rsid w:val="00B9048B"/>
    <w:rsid w:val="00B90D7C"/>
    <w:rsid w:val="00B91266"/>
    <w:rsid w:val="00BC0072"/>
    <w:rsid w:val="00BC3809"/>
    <w:rsid w:val="00BC6A6D"/>
    <w:rsid w:val="00BD28AA"/>
    <w:rsid w:val="00BD5AAF"/>
    <w:rsid w:val="00BD62FE"/>
    <w:rsid w:val="00BE069B"/>
    <w:rsid w:val="00BF01EC"/>
    <w:rsid w:val="00BF2546"/>
    <w:rsid w:val="00BF67AD"/>
    <w:rsid w:val="00BF6DB9"/>
    <w:rsid w:val="00C12BDB"/>
    <w:rsid w:val="00C13F21"/>
    <w:rsid w:val="00C26421"/>
    <w:rsid w:val="00C37986"/>
    <w:rsid w:val="00C40D77"/>
    <w:rsid w:val="00C742F1"/>
    <w:rsid w:val="00C937ED"/>
    <w:rsid w:val="00C9397F"/>
    <w:rsid w:val="00C96F1A"/>
    <w:rsid w:val="00C97F39"/>
    <w:rsid w:val="00CC1624"/>
    <w:rsid w:val="00CC4393"/>
    <w:rsid w:val="00CC7B57"/>
    <w:rsid w:val="00CD1618"/>
    <w:rsid w:val="00CD4F5E"/>
    <w:rsid w:val="00CE13A6"/>
    <w:rsid w:val="00CE2A6B"/>
    <w:rsid w:val="00CF0CA4"/>
    <w:rsid w:val="00CF22AF"/>
    <w:rsid w:val="00D034B6"/>
    <w:rsid w:val="00D05DEC"/>
    <w:rsid w:val="00D20FC2"/>
    <w:rsid w:val="00D2184E"/>
    <w:rsid w:val="00D32A83"/>
    <w:rsid w:val="00D3375A"/>
    <w:rsid w:val="00D346DD"/>
    <w:rsid w:val="00D37D10"/>
    <w:rsid w:val="00D4037F"/>
    <w:rsid w:val="00D40D65"/>
    <w:rsid w:val="00D51009"/>
    <w:rsid w:val="00D515E2"/>
    <w:rsid w:val="00D62D28"/>
    <w:rsid w:val="00D631DD"/>
    <w:rsid w:val="00D738E5"/>
    <w:rsid w:val="00D76140"/>
    <w:rsid w:val="00D773BD"/>
    <w:rsid w:val="00D775B6"/>
    <w:rsid w:val="00D80BD4"/>
    <w:rsid w:val="00D859BE"/>
    <w:rsid w:val="00D876A9"/>
    <w:rsid w:val="00D93D44"/>
    <w:rsid w:val="00D96F3B"/>
    <w:rsid w:val="00DA7BC4"/>
    <w:rsid w:val="00DB17F1"/>
    <w:rsid w:val="00DB255C"/>
    <w:rsid w:val="00DC143A"/>
    <w:rsid w:val="00DC3B01"/>
    <w:rsid w:val="00DC6612"/>
    <w:rsid w:val="00DD41F0"/>
    <w:rsid w:val="00DD720D"/>
    <w:rsid w:val="00DD74E1"/>
    <w:rsid w:val="00DE57CF"/>
    <w:rsid w:val="00DE5CD1"/>
    <w:rsid w:val="00DE76D8"/>
    <w:rsid w:val="00DF7842"/>
    <w:rsid w:val="00E03448"/>
    <w:rsid w:val="00E07E5A"/>
    <w:rsid w:val="00E262C7"/>
    <w:rsid w:val="00E354F5"/>
    <w:rsid w:val="00E35736"/>
    <w:rsid w:val="00E364D6"/>
    <w:rsid w:val="00E36589"/>
    <w:rsid w:val="00E3783B"/>
    <w:rsid w:val="00E42516"/>
    <w:rsid w:val="00E42B30"/>
    <w:rsid w:val="00E441F8"/>
    <w:rsid w:val="00E50585"/>
    <w:rsid w:val="00E56758"/>
    <w:rsid w:val="00E56D63"/>
    <w:rsid w:val="00E655E4"/>
    <w:rsid w:val="00E6593F"/>
    <w:rsid w:val="00E978EF"/>
    <w:rsid w:val="00EA1B7B"/>
    <w:rsid w:val="00EA616D"/>
    <w:rsid w:val="00EA7F7D"/>
    <w:rsid w:val="00EB2C64"/>
    <w:rsid w:val="00EB3082"/>
    <w:rsid w:val="00EC532C"/>
    <w:rsid w:val="00EC6E3E"/>
    <w:rsid w:val="00ED390A"/>
    <w:rsid w:val="00ED67FC"/>
    <w:rsid w:val="00EE47B4"/>
    <w:rsid w:val="00EE5965"/>
    <w:rsid w:val="00EF072B"/>
    <w:rsid w:val="00F01BEA"/>
    <w:rsid w:val="00F063C2"/>
    <w:rsid w:val="00F12CA5"/>
    <w:rsid w:val="00F13AC1"/>
    <w:rsid w:val="00F17923"/>
    <w:rsid w:val="00F22F6F"/>
    <w:rsid w:val="00F23225"/>
    <w:rsid w:val="00F459C6"/>
    <w:rsid w:val="00F5547F"/>
    <w:rsid w:val="00F609C6"/>
    <w:rsid w:val="00F633B9"/>
    <w:rsid w:val="00F67AA2"/>
    <w:rsid w:val="00F7717C"/>
    <w:rsid w:val="00F77E0C"/>
    <w:rsid w:val="00F77FED"/>
    <w:rsid w:val="00F86E0B"/>
    <w:rsid w:val="00F932F6"/>
    <w:rsid w:val="00FA1437"/>
    <w:rsid w:val="00FA6CD8"/>
    <w:rsid w:val="00FB2068"/>
    <w:rsid w:val="00FB4954"/>
    <w:rsid w:val="00FB6DAA"/>
    <w:rsid w:val="00FC1FB5"/>
    <w:rsid w:val="00FC3775"/>
    <w:rsid w:val="00FD3B7D"/>
    <w:rsid w:val="00FD656F"/>
    <w:rsid w:val="00FD6F57"/>
    <w:rsid w:val="00FE1EF7"/>
    <w:rsid w:val="00FF49A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B68150"/>
  <w14:defaultImageDpi w14:val="300"/>
  <w15:docId w15:val="{A3C393B7-1A0E-CB4F-9E22-1C5FE1A3D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7F8"/>
    <w:pPr>
      <w:jc w:val="both"/>
    </w:p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next w:val="BodyText"/>
    <w:link w:val="Heading1Char"/>
    <w:uiPriority w:val="9"/>
    <w:qFormat/>
    <w:rsid w:val="008F3CB5"/>
    <w:pPr>
      <w:keepNext/>
      <w:keepLines/>
      <w:spacing w:before="360" w:after="120" w:line="360" w:lineRule="auto"/>
      <w:outlineLvl w:val="0"/>
    </w:pPr>
    <w:rPr>
      <w:rFonts w:ascii="Cambria" w:eastAsia="Times New Roman" w:hAnsi="Cambria" w:cs="Consolas"/>
      <w:b/>
      <w:spacing w:val="20"/>
      <w:kern w:val="16"/>
      <w:sz w:val="26"/>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BodyText"/>
    <w:link w:val="Heading2Char"/>
    <w:uiPriority w:val="9"/>
    <w:unhideWhenUsed/>
    <w:qFormat/>
    <w:rsid w:val="008F3CB5"/>
    <w:pPr>
      <w:keepNext/>
      <w:keepLines/>
      <w:spacing w:before="240" w:after="120" w:line="360" w:lineRule="auto"/>
      <w:outlineLvl w:val="1"/>
    </w:pPr>
    <w:rPr>
      <w:rFonts w:ascii="Cambria" w:eastAsia="Times New Roman" w:hAnsi="Cambria" w:cs="Consolas"/>
      <w:b/>
      <w:bCs/>
      <w:spacing w:val="10"/>
      <w:kern w:val="20"/>
    </w:rPr>
  </w:style>
  <w:style w:type="paragraph" w:styleId="Heading3">
    <w:name w:val="heading 3"/>
    <w:aliases w:val="H3,h3,h31,h32,THeading 3,H31,Titre 3,Org Heading 1,Alt+3,Alt+31,Alt+32,Alt+33,Alt+311,Alt+321,Alt+34,Alt+35,Alt+36,Alt+37,Alt+38,Alt+39,Alt+310,Alt+312,Alt+322,Alt+313,Alt+314,Title3,3,GS_3,0H,bullet,b,3 bullet,SECOND,Bullet,Second,l3"/>
    <w:basedOn w:val="BodyText"/>
    <w:next w:val="BodyText"/>
    <w:link w:val="Heading3Char"/>
    <w:uiPriority w:val="9"/>
    <w:unhideWhenUsed/>
    <w:qFormat/>
    <w:rsid w:val="008F3CB5"/>
    <w:pPr>
      <w:keepNext/>
      <w:keepLines/>
      <w:spacing w:before="240" w:line="240" w:lineRule="atLeast"/>
      <w:jc w:val="left"/>
      <w:outlineLvl w:val="2"/>
    </w:pPr>
    <w:rPr>
      <w:rFonts w:eastAsia="Times New Roman" w:cs="Candara"/>
      <w:b/>
      <w:bCs/>
      <w:kern w:val="20"/>
      <w:szCs w:val="24"/>
    </w:rPr>
  </w:style>
  <w:style w:type="paragraph" w:styleId="Heading4">
    <w:name w:val="heading 4"/>
    <w:aliases w:val="h4,H4,h41,heading 41,h42,heading 42,h43,H41,H42,H43,H411,h411,H421,h421,H44,h44,H412,h412,H422,h422,H431,h431,H45,h45,H413,h413,H423,h423,H432,h432,H46,h46,H47,h47,Titre 4,Org Heading 2,Heading 4 Char1 Char,Heading 4 Char Char Char,Alt+4"/>
    <w:basedOn w:val="Normal"/>
    <w:next w:val="BodyText"/>
    <w:link w:val="Heading4Char"/>
    <w:uiPriority w:val="9"/>
    <w:unhideWhenUsed/>
    <w:qFormat/>
    <w:rsid w:val="008F3CB5"/>
    <w:pPr>
      <w:keepNext/>
      <w:keepLines/>
      <w:spacing w:before="120" w:after="120" w:line="240" w:lineRule="atLeast"/>
      <w:outlineLvl w:val="3"/>
    </w:pPr>
    <w:rPr>
      <w:rFonts w:ascii="Cambria" w:eastAsia="Times New Roman" w:hAnsi="Cambria" w:cs="Consolas"/>
      <w:b/>
      <w:spacing w:val="5"/>
      <w:kern w:val="20"/>
      <w:sz w:val="20"/>
    </w:rPr>
  </w:style>
  <w:style w:type="paragraph" w:styleId="Heading5">
    <w:name w:val="heading 5"/>
    <w:aliases w:val="H5,Appendix A to X,Heading 5   Appendix A to X,5 sub-bullet,sb,4,h5,Indent,Heading5,h51,heading 51,Heading51,h52,h53,H51,Titre 5,DO NOT USE_h5,Alt+5,Alt+51,Alt+52,Alt+53,Alt+511,Alt+521,Alt+54,Alt+512,Alt+522,Alt+55,Alt+513,Alt+523,Alt+531"/>
    <w:basedOn w:val="Normal"/>
    <w:next w:val="BodyText"/>
    <w:link w:val="Heading5Char"/>
    <w:uiPriority w:val="9"/>
    <w:unhideWhenUsed/>
    <w:qFormat/>
    <w:rsid w:val="008F3CB5"/>
    <w:pPr>
      <w:keepNext/>
      <w:keepLines/>
      <w:spacing w:before="120" w:after="120" w:line="240" w:lineRule="atLeast"/>
      <w:outlineLvl w:val="4"/>
    </w:pPr>
    <w:rPr>
      <w:rFonts w:ascii="Cambria" w:eastAsia="Times New Roman" w:hAnsi="Cambria" w:cs="Times New Roman"/>
      <w:b/>
      <w:kern w:val="20"/>
      <w:sz w:val="20"/>
    </w:rPr>
  </w:style>
  <w:style w:type="paragraph" w:styleId="Heading6">
    <w:name w:val="heading 6"/>
    <w:aliases w:val="TOC header,Bullet list,sub-dash,sd,5,Appendix,T1,h6,Heading6,h61,h62,H6,H61,Titre 6,Alt+6"/>
    <w:basedOn w:val="Normal"/>
    <w:next w:val="BodyText"/>
    <w:link w:val="Heading6Char"/>
    <w:uiPriority w:val="9"/>
    <w:unhideWhenUsed/>
    <w:qFormat/>
    <w:rsid w:val="008F3CB5"/>
    <w:pPr>
      <w:keepNext/>
      <w:keepLines/>
      <w:spacing w:before="120" w:after="120" w:line="240" w:lineRule="atLeast"/>
      <w:outlineLvl w:val="5"/>
    </w:pPr>
    <w:rPr>
      <w:rFonts w:ascii="Cambria" w:eastAsia="Times New Roman" w:hAnsi="Cambria" w:cs="Times New Roman"/>
      <w:i/>
      <w:spacing w:val="5"/>
      <w:kern w:val="20"/>
      <w:sz w:val="20"/>
    </w:rPr>
  </w:style>
  <w:style w:type="paragraph" w:styleId="Heading7">
    <w:name w:val="heading 7"/>
    <w:aliases w:val="Bulleted list,L7,st,SDL title,h7,Alt+7,Alt+71,Alt+72,Alt+73,Alt+74,Alt+75,Alt+76,Alt+77,Alt+78,Alt+79,Alt+710,Alt+711,Alt+712,Alt+713"/>
    <w:basedOn w:val="Normal"/>
    <w:next w:val="BodyText"/>
    <w:link w:val="Heading7Char"/>
    <w:uiPriority w:val="9"/>
    <w:unhideWhenUsed/>
    <w:qFormat/>
    <w:rsid w:val="008F3CB5"/>
    <w:pPr>
      <w:keepNext/>
      <w:keepLines/>
      <w:spacing w:line="240" w:lineRule="atLeast"/>
      <w:outlineLvl w:val="6"/>
    </w:pPr>
    <w:rPr>
      <w:rFonts w:ascii="Garamond" w:eastAsia="Times New Roman" w:hAnsi="Garamond" w:cs="Times New Roman"/>
      <w:caps/>
      <w:kern w:val="20"/>
      <w:sz w:val="18"/>
    </w:rPr>
  </w:style>
  <w:style w:type="paragraph" w:styleId="Heading8">
    <w:name w:val="heading 8"/>
    <w:aliases w:val="Table Heading,Legal Level 1.1.1.,Center Bold,Tables,Alt+8,Alt+81,Alt+82,Alt+83,Alt+84,Alt+85,Alt+86,Alt+87,Alt+88,Alt+89,Alt+810,Alt+811,Alt+812,Alt+813"/>
    <w:basedOn w:val="Normal"/>
    <w:next w:val="BodyText"/>
    <w:link w:val="Heading8Char"/>
    <w:uiPriority w:val="9"/>
    <w:unhideWhenUsed/>
    <w:qFormat/>
    <w:rsid w:val="008F3CB5"/>
    <w:pPr>
      <w:keepNext/>
      <w:keepLines/>
      <w:spacing w:line="240" w:lineRule="atLeast"/>
      <w:outlineLvl w:val="7"/>
    </w:pPr>
    <w:rPr>
      <w:rFonts w:ascii="Garamond" w:eastAsia="Times New Roman" w:hAnsi="Garamond" w:cs="Times New Roman"/>
      <w:i/>
      <w:spacing w:val="5"/>
      <w:kern w:val="20"/>
      <w:sz w:val="22"/>
    </w:rPr>
  </w:style>
  <w:style w:type="paragraph" w:styleId="Heading9">
    <w:name w:val="heading 9"/>
    <w:aliases w:val="Figure Heading,FH,Titre 10,tt,ft,HF,Figures,Alt+9"/>
    <w:basedOn w:val="Normal"/>
    <w:next w:val="BodyText"/>
    <w:link w:val="Heading9Char"/>
    <w:uiPriority w:val="9"/>
    <w:unhideWhenUsed/>
    <w:qFormat/>
    <w:rsid w:val="008F3CB5"/>
    <w:pPr>
      <w:keepNext/>
      <w:keepLines/>
      <w:spacing w:line="240" w:lineRule="atLeast"/>
      <w:outlineLvl w:val="8"/>
    </w:pPr>
    <w:rPr>
      <w:rFonts w:ascii="Garamond" w:eastAsia="Times New Roman" w:hAnsi="Garamond" w:cs="Times New Roman"/>
      <w:spacing w:val="-5"/>
      <w:kern w:val="2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basedOn w:val="DefaultParagraphFont"/>
    <w:link w:val="Heading1"/>
    <w:uiPriority w:val="9"/>
    <w:rsid w:val="008F3CB5"/>
    <w:rPr>
      <w:rFonts w:ascii="Cambria" w:eastAsia="Times New Roman" w:hAnsi="Cambria" w:cs="Consolas"/>
      <w:b/>
      <w:spacing w:val="20"/>
      <w:kern w:val="16"/>
      <w:sz w:val="26"/>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8F3CB5"/>
    <w:rPr>
      <w:rFonts w:ascii="Cambria" w:eastAsia="Times New Roman" w:hAnsi="Cambria" w:cs="Consolas"/>
      <w:b/>
      <w:bCs/>
      <w:spacing w:val="10"/>
      <w:kern w:val="20"/>
    </w:rPr>
  </w:style>
  <w:style w:type="character" w:customStyle="1" w:styleId="Heading3Char">
    <w:name w:val="Heading 3 Char"/>
    <w:aliases w:val="H3 Char,h3 Char,h31 Char,h32 Char,THeading 3 Char,H31 Char,Titre 3 Char,Org Heading 1 Char,Alt+3 Char,Alt+31 Char,Alt+32 Char,Alt+33 Char,Alt+311 Char,Alt+321 Char,Alt+34 Char,Alt+35 Char,Alt+36 Char,Alt+37 Char,Alt+38 Char,Alt+39 Char"/>
    <w:basedOn w:val="DefaultParagraphFont"/>
    <w:link w:val="Heading3"/>
    <w:uiPriority w:val="9"/>
    <w:rsid w:val="008F3CB5"/>
    <w:rPr>
      <w:rFonts w:ascii="Cambria" w:eastAsia="Times New Roman" w:hAnsi="Cambria" w:cs="Candara"/>
      <w:b/>
      <w:bCs/>
      <w:kern w:val="20"/>
      <w:sz w:val="22"/>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8F3CB5"/>
    <w:rPr>
      <w:rFonts w:ascii="Cambria" w:eastAsia="Times New Roman" w:hAnsi="Cambria" w:cs="Consolas"/>
      <w:b/>
      <w:spacing w:val="5"/>
      <w:kern w:val="20"/>
      <w:sz w:val="20"/>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Titre 5 Char,DO NOT USE_h5 Char,Alt+5 Char"/>
    <w:basedOn w:val="DefaultParagraphFont"/>
    <w:link w:val="Heading5"/>
    <w:uiPriority w:val="9"/>
    <w:rsid w:val="008F3CB5"/>
    <w:rPr>
      <w:rFonts w:ascii="Cambria" w:eastAsia="Times New Roman" w:hAnsi="Cambria" w:cs="Times New Roman"/>
      <w:b/>
      <w:kern w:val="20"/>
      <w:sz w:val="20"/>
    </w:rPr>
  </w:style>
  <w:style w:type="character" w:customStyle="1" w:styleId="Heading6Char">
    <w:name w:val="Heading 6 Char"/>
    <w:aliases w:val="TOC header Char,Bullet list Char,sub-dash Char,sd Char,5 Char,Appendix Char,T1 Char,h6 Char,Heading6 Char,h61 Char,h62 Char,H6 Char,H61 Char,Titre 6 Char,Alt+6 Char"/>
    <w:basedOn w:val="DefaultParagraphFont"/>
    <w:link w:val="Heading6"/>
    <w:uiPriority w:val="9"/>
    <w:rsid w:val="008F3CB5"/>
    <w:rPr>
      <w:rFonts w:ascii="Cambria" w:eastAsia="Times New Roman" w:hAnsi="Cambria" w:cs="Times New Roman"/>
      <w:i/>
      <w:spacing w:val="5"/>
      <w:kern w:val="20"/>
      <w:sz w:val="20"/>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8F3CB5"/>
    <w:rPr>
      <w:rFonts w:ascii="Garamond" w:eastAsia="Times New Roman" w:hAnsi="Garamond" w:cs="Times New Roman"/>
      <w:caps/>
      <w:kern w:val="20"/>
      <w:sz w:val="18"/>
    </w:rPr>
  </w:style>
  <w:style w:type="character" w:customStyle="1" w:styleId="Heading8Char">
    <w:name w:val="Heading 8 Char"/>
    <w:aliases w:val="Table Heading Char,Legal Level 1.1.1. Char,Center Bold Char,Tables Char,Alt+8 Char,Alt+81 Char,Alt+82 Char,Alt+83 Char,Alt+84 Char,Alt+85 Char,Alt+86 Char,Alt+87 Char,Alt+88 Char,Alt+89 Char,Alt+810 Char,Alt+811 Char,Alt+812 Char"/>
    <w:basedOn w:val="DefaultParagraphFont"/>
    <w:link w:val="Heading8"/>
    <w:uiPriority w:val="9"/>
    <w:rsid w:val="008F3CB5"/>
    <w:rPr>
      <w:rFonts w:ascii="Garamond" w:eastAsia="Times New Roman" w:hAnsi="Garamond" w:cs="Times New Roman"/>
      <w:i/>
      <w:spacing w:val="5"/>
      <w:kern w:val="20"/>
      <w:sz w:val="22"/>
    </w:rPr>
  </w:style>
  <w:style w:type="character" w:customStyle="1" w:styleId="Heading9Char">
    <w:name w:val="Heading 9 Char"/>
    <w:aliases w:val="Figure Heading Char,FH Char,Titre 10 Char,tt Char,ft Char,HF Char,Figures Char,Alt+9 Char"/>
    <w:basedOn w:val="DefaultParagraphFont"/>
    <w:link w:val="Heading9"/>
    <w:uiPriority w:val="9"/>
    <w:rsid w:val="008F3CB5"/>
    <w:rPr>
      <w:rFonts w:ascii="Garamond" w:eastAsia="Times New Roman" w:hAnsi="Garamond" w:cs="Times New Roman"/>
      <w:spacing w:val="-5"/>
      <w:kern w:val="20"/>
      <w:sz w:val="22"/>
    </w:rPr>
  </w:style>
  <w:style w:type="character" w:styleId="Hyperlink">
    <w:name w:val="Hyperlink"/>
    <w:uiPriority w:val="99"/>
    <w:unhideWhenUsed/>
    <w:rsid w:val="008F3CB5"/>
    <w:rPr>
      <w:color w:val="0000FF"/>
      <w:u w:val="single"/>
    </w:rPr>
  </w:style>
  <w:style w:type="paragraph" w:styleId="BodyText">
    <w:name w:val="Body Text"/>
    <w:basedOn w:val="Normal"/>
    <w:link w:val="BodyTextChar"/>
    <w:unhideWhenUsed/>
    <w:qFormat/>
    <w:rsid w:val="008F3CB5"/>
    <w:pPr>
      <w:spacing w:before="120" w:after="120" w:line="256" w:lineRule="auto"/>
    </w:pPr>
    <w:rPr>
      <w:rFonts w:ascii="Cambria" w:eastAsia="Candara" w:hAnsi="Cambria" w:cs="Tahoma"/>
      <w:sz w:val="22"/>
      <w:szCs w:val="22"/>
    </w:rPr>
  </w:style>
  <w:style w:type="character" w:customStyle="1" w:styleId="BodyTextChar">
    <w:name w:val="Body Text Char"/>
    <w:basedOn w:val="DefaultParagraphFont"/>
    <w:link w:val="BodyText"/>
    <w:rsid w:val="008F3CB5"/>
    <w:rPr>
      <w:rFonts w:ascii="Cambria" w:eastAsia="Candara" w:hAnsi="Cambria" w:cs="Tahoma"/>
      <w:sz w:val="22"/>
      <w:szCs w:val="22"/>
    </w:rPr>
  </w:style>
  <w:style w:type="paragraph" w:styleId="ListBullet">
    <w:name w:val="List Bullet"/>
    <w:basedOn w:val="Normal"/>
    <w:unhideWhenUsed/>
    <w:rsid w:val="008F3CB5"/>
    <w:pPr>
      <w:numPr>
        <w:numId w:val="2"/>
      </w:numPr>
      <w:tabs>
        <w:tab w:val="left" w:pos="360"/>
      </w:tabs>
      <w:spacing w:after="160" w:line="256" w:lineRule="auto"/>
    </w:pPr>
    <w:rPr>
      <w:rFonts w:ascii="Cambria" w:eastAsia="Candara" w:hAnsi="Cambria" w:cs="Tahoma"/>
      <w:sz w:val="22"/>
      <w:szCs w:val="22"/>
    </w:rPr>
  </w:style>
  <w:style w:type="paragraph" w:styleId="ListBullet2">
    <w:name w:val="List Bullet 2"/>
    <w:basedOn w:val="Normal"/>
    <w:unhideWhenUsed/>
    <w:rsid w:val="008F3CB5"/>
    <w:pPr>
      <w:numPr>
        <w:numId w:val="3"/>
      </w:numPr>
      <w:spacing w:after="160" w:line="256" w:lineRule="auto"/>
      <w:contextualSpacing/>
    </w:pPr>
    <w:rPr>
      <w:rFonts w:ascii="Cambria" w:eastAsia="STKaiti" w:hAnsi="Cambria" w:cs="Tahoma"/>
      <w:sz w:val="22"/>
      <w:szCs w:val="22"/>
      <w:lang w:eastAsia="ja-JP"/>
    </w:rPr>
  </w:style>
  <w:style w:type="character" w:customStyle="1" w:styleId="LightGrid-Accent3Char1">
    <w:name w:val="Light Grid - Accent 3 Char1"/>
    <w:link w:val="LightGrid-Accent32"/>
    <w:uiPriority w:val="34"/>
    <w:locked/>
    <w:rsid w:val="008F3CB5"/>
    <w:rPr>
      <w:rFonts w:ascii="Cambria" w:hAnsi="Cambria"/>
      <w:sz w:val="22"/>
      <w:szCs w:val="22"/>
      <w:lang w:eastAsia="ja-JP"/>
    </w:rPr>
  </w:style>
  <w:style w:type="paragraph" w:customStyle="1" w:styleId="LightGrid-Accent32">
    <w:name w:val="Light Grid - Accent 32"/>
    <w:basedOn w:val="Normal"/>
    <w:link w:val="LightGrid-Accent3Char1"/>
    <w:uiPriority w:val="34"/>
    <w:qFormat/>
    <w:rsid w:val="008F3CB5"/>
    <w:pPr>
      <w:spacing w:after="160" w:line="256" w:lineRule="auto"/>
      <w:ind w:left="720"/>
      <w:contextualSpacing/>
    </w:pPr>
    <w:rPr>
      <w:rFonts w:ascii="Cambria" w:hAnsi="Cambria"/>
      <w:sz w:val="22"/>
      <w:szCs w:val="22"/>
      <w:lang w:eastAsia="ja-JP"/>
    </w:rPr>
  </w:style>
  <w:style w:type="character" w:customStyle="1" w:styleId="NoteChar">
    <w:name w:val="Note Char"/>
    <w:link w:val="Note"/>
    <w:locked/>
    <w:rsid w:val="008F3CB5"/>
    <w:rPr>
      <w:rFonts w:ascii="Cambria" w:hAnsi="Cambria"/>
      <w:szCs w:val="22"/>
      <w:lang w:eastAsia="ja-JP"/>
    </w:rPr>
  </w:style>
  <w:style w:type="paragraph" w:customStyle="1" w:styleId="Note">
    <w:name w:val="Note"/>
    <w:basedOn w:val="Normal"/>
    <w:link w:val="NoteChar"/>
    <w:qFormat/>
    <w:rsid w:val="008F3CB5"/>
    <w:pPr>
      <w:tabs>
        <w:tab w:val="left" w:pos="720"/>
      </w:tabs>
      <w:spacing w:after="160" w:line="256" w:lineRule="auto"/>
      <w:ind w:left="1080" w:hanging="720"/>
    </w:pPr>
    <w:rPr>
      <w:rFonts w:ascii="Cambria" w:hAnsi="Cambria"/>
      <w:szCs w:val="22"/>
      <w:lang w:eastAsia="ja-JP"/>
    </w:rPr>
  </w:style>
  <w:style w:type="character" w:customStyle="1" w:styleId="DECEConformanceStmt">
    <w:name w:val="DECE Conformance Stmt"/>
    <w:uiPriority w:val="1"/>
    <w:rsid w:val="008F3CB5"/>
    <w:rPr>
      <w:caps/>
    </w:rPr>
  </w:style>
  <w:style w:type="character" w:customStyle="1" w:styleId="DECE4CC">
    <w:name w:val="DECE 4CC"/>
    <w:uiPriority w:val="1"/>
    <w:rsid w:val="008F3CB5"/>
    <w:rPr>
      <w:rFonts w:ascii="Courier New" w:hAnsi="Courier New" w:cs="Courier New" w:hint="default"/>
      <w:noProof/>
      <w:lang w:val="en-US"/>
    </w:rPr>
  </w:style>
  <w:style w:type="character" w:customStyle="1" w:styleId="DECEvariable">
    <w:name w:val="DECE variable"/>
    <w:uiPriority w:val="1"/>
    <w:rsid w:val="008F3CB5"/>
    <w:rPr>
      <w:rFonts w:ascii="Courier New" w:hAnsi="Courier New" w:cs="Courier New" w:hint="default"/>
      <w:noProof/>
      <w:sz w:val="20"/>
      <w:szCs w:val="20"/>
      <w:lang w:val="en-US"/>
    </w:rPr>
  </w:style>
  <w:style w:type="character" w:customStyle="1" w:styleId="CaptionChar">
    <w:name w:val="Caption Char"/>
    <w:link w:val="Caption"/>
    <w:locked/>
    <w:rsid w:val="00332B88"/>
    <w:rPr>
      <w:rFonts w:ascii="Cambria" w:hAnsi="Cambria"/>
      <w:b/>
      <w:iCs/>
      <w:sz w:val="22"/>
      <w:lang w:eastAsia="ja-JP"/>
    </w:rPr>
  </w:style>
  <w:style w:type="paragraph" w:styleId="Caption">
    <w:name w:val="caption"/>
    <w:basedOn w:val="Normal"/>
    <w:next w:val="Normal"/>
    <w:link w:val="CaptionChar"/>
    <w:uiPriority w:val="35"/>
    <w:unhideWhenUsed/>
    <w:qFormat/>
    <w:rsid w:val="00332B88"/>
    <w:pPr>
      <w:spacing w:after="160" w:line="256" w:lineRule="auto"/>
      <w:jc w:val="center"/>
    </w:pPr>
    <w:rPr>
      <w:rFonts w:ascii="Cambria" w:hAnsi="Cambria"/>
      <w:b/>
      <w:iCs/>
      <w:sz w:val="22"/>
      <w:lang w:eastAsia="ja-JP"/>
    </w:rPr>
  </w:style>
  <w:style w:type="paragraph" w:customStyle="1" w:styleId="AnnexA6">
    <w:name w:val="Annex A6"/>
    <w:basedOn w:val="Normal"/>
    <w:next w:val="Normal"/>
    <w:qFormat/>
    <w:rsid w:val="00332B88"/>
    <w:pPr>
      <w:keepNext/>
      <w:numPr>
        <w:ilvl w:val="5"/>
        <w:numId w:val="14"/>
      </w:numPr>
      <w:tabs>
        <w:tab w:val="left" w:pos="0"/>
        <w:tab w:val="left" w:pos="1296"/>
      </w:tabs>
      <w:spacing w:before="300" w:after="160" w:line="256" w:lineRule="auto"/>
    </w:pPr>
    <w:rPr>
      <w:rFonts w:ascii="Cambria" w:eastAsia="Candara" w:hAnsi="Cambria" w:cs="Tahoma"/>
      <w:color w:val="365F91"/>
      <w:sz w:val="22"/>
      <w:szCs w:val="22"/>
    </w:rPr>
  </w:style>
  <w:style w:type="paragraph" w:customStyle="1" w:styleId="AnnexA">
    <w:name w:val="Annex A"/>
    <w:basedOn w:val="Normal"/>
    <w:next w:val="Normal"/>
    <w:qFormat/>
    <w:rsid w:val="00332B88"/>
    <w:pPr>
      <w:keepNext/>
      <w:keepLines/>
      <w:pageBreakBefore/>
      <w:numPr>
        <w:numId w:val="14"/>
      </w:numPr>
      <w:tabs>
        <w:tab w:val="left" w:pos="0"/>
        <w:tab w:val="left" w:pos="720"/>
      </w:tabs>
      <w:spacing w:before="240" w:after="120" w:line="360" w:lineRule="auto"/>
      <w:jc w:val="center"/>
      <w:outlineLvl w:val="0"/>
    </w:pPr>
    <w:rPr>
      <w:rFonts w:ascii="Cambria" w:eastAsia="Candara" w:hAnsi="Cambria" w:cs="Tahoma"/>
      <w:b/>
      <w:bCs/>
      <w:spacing w:val="15"/>
      <w:sz w:val="28"/>
      <w:szCs w:val="28"/>
    </w:rPr>
  </w:style>
  <w:style w:type="paragraph" w:customStyle="1" w:styleId="AnnexA2">
    <w:name w:val="Annex A2"/>
    <w:basedOn w:val="Normal"/>
    <w:next w:val="Normal"/>
    <w:qFormat/>
    <w:rsid w:val="00332B88"/>
    <w:pPr>
      <w:keepNext/>
      <w:keepLines/>
      <w:numPr>
        <w:ilvl w:val="1"/>
        <w:numId w:val="14"/>
      </w:numPr>
      <w:tabs>
        <w:tab w:val="left" w:pos="720"/>
      </w:tabs>
      <w:spacing w:before="360" w:after="120" w:line="256" w:lineRule="auto"/>
      <w:outlineLvl w:val="1"/>
    </w:pPr>
    <w:rPr>
      <w:rFonts w:ascii="Cambria" w:eastAsia="Candara" w:hAnsi="Cambria" w:cs="Tahoma"/>
      <w:b/>
      <w:bCs/>
      <w:color w:val="000000"/>
      <w:spacing w:val="15"/>
      <w:sz w:val="28"/>
      <w:szCs w:val="28"/>
    </w:rPr>
  </w:style>
  <w:style w:type="paragraph" w:customStyle="1" w:styleId="AnnexA3">
    <w:name w:val="Annex A3"/>
    <w:basedOn w:val="Normal"/>
    <w:next w:val="Normal"/>
    <w:qFormat/>
    <w:rsid w:val="00332B88"/>
    <w:pPr>
      <w:keepNext/>
      <w:keepLines/>
      <w:numPr>
        <w:ilvl w:val="2"/>
        <w:numId w:val="14"/>
      </w:numPr>
      <w:tabs>
        <w:tab w:val="left" w:pos="864"/>
      </w:tabs>
      <w:spacing w:before="360" w:after="120" w:line="256" w:lineRule="auto"/>
      <w:outlineLvl w:val="2"/>
    </w:pPr>
    <w:rPr>
      <w:rFonts w:ascii="Cambria" w:eastAsia="Candara" w:hAnsi="Cambria" w:cs="Tahoma"/>
      <w:b/>
      <w:bCs/>
      <w:spacing w:val="15"/>
      <w:sz w:val="22"/>
      <w:szCs w:val="22"/>
    </w:rPr>
  </w:style>
  <w:style w:type="paragraph" w:customStyle="1" w:styleId="AnnexA4">
    <w:name w:val="Annex A4"/>
    <w:basedOn w:val="Normal"/>
    <w:next w:val="Normal"/>
    <w:qFormat/>
    <w:rsid w:val="00332B88"/>
    <w:pPr>
      <w:keepNext/>
      <w:keepLines/>
      <w:numPr>
        <w:ilvl w:val="3"/>
        <w:numId w:val="14"/>
      </w:numPr>
      <w:tabs>
        <w:tab w:val="left" w:pos="1008"/>
      </w:tabs>
      <w:spacing w:before="360" w:after="120" w:line="256" w:lineRule="auto"/>
      <w:outlineLvl w:val="3"/>
    </w:pPr>
    <w:rPr>
      <w:rFonts w:ascii="Cambria" w:eastAsia="Candara" w:hAnsi="Cambria" w:cs="Tahoma"/>
      <w:b/>
      <w:bCs/>
      <w:color w:val="000000"/>
      <w:spacing w:val="10"/>
      <w:sz w:val="22"/>
      <w:szCs w:val="22"/>
    </w:rPr>
  </w:style>
  <w:style w:type="paragraph" w:customStyle="1" w:styleId="AnnexA5">
    <w:name w:val="Annex A5"/>
    <w:basedOn w:val="Normal"/>
    <w:next w:val="Normal"/>
    <w:qFormat/>
    <w:rsid w:val="00332B88"/>
    <w:pPr>
      <w:keepNext/>
      <w:numPr>
        <w:ilvl w:val="4"/>
        <w:numId w:val="14"/>
      </w:numPr>
      <w:tabs>
        <w:tab w:val="left" w:pos="1152"/>
      </w:tabs>
      <w:spacing w:before="300" w:after="160" w:line="256" w:lineRule="auto"/>
      <w:outlineLvl w:val="4"/>
    </w:pPr>
    <w:rPr>
      <w:rFonts w:ascii="Cambria" w:eastAsia="Candara" w:hAnsi="Cambria" w:cs="Tahoma"/>
      <w:color w:val="000000"/>
      <w:spacing w:val="10"/>
      <w:sz w:val="22"/>
      <w:szCs w:val="22"/>
    </w:rPr>
  </w:style>
  <w:style w:type="character" w:customStyle="1" w:styleId="apple-converted-space">
    <w:name w:val="apple-converted-space"/>
    <w:basedOn w:val="DefaultParagraphFont"/>
    <w:rsid w:val="00332B88"/>
  </w:style>
  <w:style w:type="paragraph" w:styleId="DocumentMap">
    <w:name w:val="Document Map"/>
    <w:basedOn w:val="Normal"/>
    <w:link w:val="DocumentMapChar"/>
    <w:uiPriority w:val="99"/>
    <w:semiHidden/>
    <w:unhideWhenUsed/>
    <w:rsid w:val="00065608"/>
    <w:rPr>
      <w:rFonts w:ascii="Lucida Grande" w:hAnsi="Lucida Grande" w:cs="Lucida Grande"/>
    </w:rPr>
  </w:style>
  <w:style w:type="character" w:customStyle="1" w:styleId="DocumentMapChar">
    <w:name w:val="Document Map Char"/>
    <w:basedOn w:val="DefaultParagraphFont"/>
    <w:link w:val="DocumentMap"/>
    <w:uiPriority w:val="99"/>
    <w:semiHidden/>
    <w:rsid w:val="00065608"/>
    <w:rPr>
      <w:rFonts w:ascii="Lucida Grande" w:hAnsi="Lucida Grande" w:cs="Lucida Grande"/>
    </w:rPr>
  </w:style>
  <w:style w:type="character" w:customStyle="1" w:styleId="Code">
    <w:name w:val="Code"/>
    <w:rsid w:val="00DE76D8"/>
    <w:rPr>
      <w:rFonts w:ascii="Arial" w:hAnsi="Arial"/>
      <w:noProof/>
      <w:sz w:val="18"/>
    </w:rPr>
  </w:style>
  <w:style w:type="paragraph" w:customStyle="1" w:styleId="Default">
    <w:name w:val="Default"/>
    <w:rsid w:val="00F7717C"/>
    <w:pPr>
      <w:widowControl w:val="0"/>
      <w:autoSpaceDE w:val="0"/>
      <w:autoSpaceDN w:val="0"/>
      <w:adjustRightInd w:val="0"/>
    </w:pPr>
    <w:rPr>
      <w:rFonts w:ascii="Times New Roman" w:hAnsi="Times New Roman" w:cs="Times New Roman"/>
      <w:color w:val="000000"/>
    </w:rPr>
  </w:style>
  <w:style w:type="character" w:customStyle="1" w:styleId="BodyTextfirstgraphChar">
    <w:name w:val="Body Text (first graph) Char"/>
    <w:link w:val="BodyTextfirstgraph"/>
    <w:locked/>
    <w:rsid w:val="00625F4D"/>
  </w:style>
  <w:style w:type="paragraph" w:customStyle="1" w:styleId="BodyTextfirstgraph">
    <w:name w:val="Body Text (first graph)"/>
    <w:basedOn w:val="BodyText"/>
    <w:next w:val="BodyText"/>
    <w:link w:val="BodyTextfirstgraphChar"/>
    <w:qFormat/>
    <w:rsid w:val="00625F4D"/>
    <w:pPr>
      <w:spacing w:before="30" w:after="30" w:line="240" w:lineRule="auto"/>
    </w:pPr>
    <w:rPr>
      <w:rFonts w:asciiTheme="minorHAnsi" w:eastAsiaTheme="minorEastAsia" w:hAnsiTheme="minorHAnsi" w:cstheme="minorBidi"/>
      <w:sz w:val="24"/>
      <w:szCs w:val="24"/>
    </w:rPr>
  </w:style>
  <w:style w:type="paragraph" w:styleId="ListParagraph">
    <w:name w:val="List Paragraph"/>
    <w:basedOn w:val="Normal"/>
    <w:uiPriority w:val="34"/>
    <w:qFormat/>
    <w:rsid w:val="002B59E3"/>
    <w:pPr>
      <w:ind w:left="720"/>
      <w:contextualSpacing/>
    </w:pPr>
  </w:style>
  <w:style w:type="paragraph" w:styleId="BalloonText">
    <w:name w:val="Balloon Text"/>
    <w:basedOn w:val="Normal"/>
    <w:link w:val="BalloonTextChar"/>
    <w:uiPriority w:val="99"/>
    <w:semiHidden/>
    <w:unhideWhenUsed/>
    <w:rsid w:val="002D54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54D4"/>
    <w:rPr>
      <w:rFonts w:ascii="Segoe UI" w:hAnsi="Segoe UI" w:cs="Segoe UI"/>
      <w:sz w:val="18"/>
      <w:szCs w:val="18"/>
    </w:rPr>
  </w:style>
  <w:style w:type="character" w:customStyle="1" w:styleId="NoteZchn">
    <w:name w:val="Note Zchn"/>
    <w:rsid w:val="002D54D4"/>
    <w:rPr>
      <w:rFonts w:ascii="Arial" w:hAnsi="Arial" w:cs="Arial"/>
      <w:sz w:val="18"/>
      <w:szCs w:val="18"/>
      <w:lang w:eastAsia="ja-JP"/>
    </w:rPr>
  </w:style>
  <w:style w:type="character" w:styleId="CommentReference">
    <w:name w:val="annotation reference"/>
    <w:basedOn w:val="DefaultParagraphFont"/>
    <w:uiPriority w:val="99"/>
    <w:semiHidden/>
    <w:unhideWhenUsed/>
    <w:rsid w:val="002D54D4"/>
    <w:rPr>
      <w:sz w:val="16"/>
      <w:szCs w:val="16"/>
    </w:rPr>
  </w:style>
  <w:style w:type="paragraph" w:styleId="CommentText">
    <w:name w:val="annotation text"/>
    <w:basedOn w:val="Normal"/>
    <w:link w:val="CommentTextChar"/>
    <w:uiPriority w:val="99"/>
    <w:semiHidden/>
    <w:unhideWhenUsed/>
    <w:rsid w:val="002D54D4"/>
    <w:rPr>
      <w:sz w:val="20"/>
      <w:szCs w:val="20"/>
    </w:rPr>
  </w:style>
  <w:style w:type="character" w:customStyle="1" w:styleId="CommentTextChar">
    <w:name w:val="Comment Text Char"/>
    <w:basedOn w:val="DefaultParagraphFont"/>
    <w:link w:val="CommentText"/>
    <w:uiPriority w:val="99"/>
    <w:semiHidden/>
    <w:rsid w:val="002D54D4"/>
    <w:rPr>
      <w:sz w:val="20"/>
      <w:szCs w:val="20"/>
    </w:rPr>
  </w:style>
  <w:style w:type="paragraph" w:styleId="CommentSubject">
    <w:name w:val="annotation subject"/>
    <w:basedOn w:val="CommentText"/>
    <w:next w:val="CommentText"/>
    <w:link w:val="CommentSubjectChar"/>
    <w:uiPriority w:val="99"/>
    <w:semiHidden/>
    <w:unhideWhenUsed/>
    <w:rsid w:val="002D54D4"/>
    <w:rPr>
      <w:b/>
      <w:bCs/>
    </w:rPr>
  </w:style>
  <w:style w:type="character" w:customStyle="1" w:styleId="CommentSubjectChar">
    <w:name w:val="Comment Subject Char"/>
    <w:basedOn w:val="CommentTextChar"/>
    <w:link w:val="CommentSubject"/>
    <w:uiPriority w:val="99"/>
    <w:semiHidden/>
    <w:rsid w:val="002D54D4"/>
    <w:rPr>
      <w:b/>
      <w:bCs/>
      <w:sz w:val="20"/>
      <w:szCs w:val="20"/>
    </w:rPr>
  </w:style>
  <w:style w:type="paragraph" w:styleId="Revision">
    <w:name w:val="Revision"/>
    <w:hidden/>
    <w:uiPriority w:val="99"/>
    <w:semiHidden/>
    <w:rsid w:val="008D0E04"/>
  </w:style>
  <w:style w:type="paragraph" w:customStyle="1" w:styleId="BN">
    <w:name w:val="BN"/>
    <w:basedOn w:val="Normal"/>
    <w:rsid w:val="00546AFA"/>
    <w:pPr>
      <w:numPr>
        <w:numId w:val="19"/>
      </w:numPr>
      <w:overflowPunct w:val="0"/>
      <w:autoSpaceDE w:val="0"/>
      <w:autoSpaceDN w:val="0"/>
      <w:adjustRightInd w:val="0"/>
      <w:spacing w:after="180"/>
    </w:pPr>
    <w:rPr>
      <w:rFonts w:ascii="Times New Roman" w:eastAsia="Times New Roman" w:hAnsi="Times New Roman" w:cs="Times New Roman"/>
      <w:sz w:val="20"/>
      <w:szCs w:val="20"/>
    </w:rPr>
  </w:style>
  <w:style w:type="paragraph" w:customStyle="1" w:styleId="Reference">
    <w:name w:val="Reference"/>
    <w:basedOn w:val="BodyText"/>
    <w:autoRedefine/>
    <w:qFormat/>
    <w:rsid w:val="00546AFA"/>
    <w:pPr>
      <w:numPr>
        <w:numId w:val="20"/>
      </w:numPr>
      <w:overflowPunct w:val="0"/>
      <w:autoSpaceDE w:val="0"/>
      <w:autoSpaceDN w:val="0"/>
      <w:adjustRightInd w:val="0"/>
      <w:spacing w:before="240" w:after="0" w:line="240" w:lineRule="auto"/>
      <w:textAlignment w:val="baseline"/>
    </w:pPr>
    <w:rPr>
      <w:rFonts w:ascii="Times New Roman" w:eastAsia="Times New Roman" w:hAnsi="Times New Roman" w:cs="Times New Roman"/>
      <w:sz w:val="24"/>
      <w:szCs w:val="20"/>
    </w:rPr>
  </w:style>
  <w:style w:type="character" w:styleId="FollowedHyperlink">
    <w:name w:val="FollowedHyperlink"/>
    <w:basedOn w:val="DefaultParagraphFont"/>
    <w:uiPriority w:val="99"/>
    <w:semiHidden/>
    <w:unhideWhenUsed/>
    <w:rsid w:val="003617F5"/>
    <w:rPr>
      <w:color w:val="800080" w:themeColor="followedHyperlink"/>
      <w:u w:val="single"/>
    </w:rPr>
  </w:style>
  <w:style w:type="numbering" w:customStyle="1" w:styleId="Style1">
    <w:name w:val="Style1"/>
    <w:uiPriority w:val="99"/>
    <w:rsid w:val="00500140"/>
    <w:pPr>
      <w:numPr>
        <w:numId w:val="26"/>
      </w:numPr>
    </w:pPr>
  </w:style>
  <w:style w:type="numbering" w:customStyle="1" w:styleId="Style2">
    <w:name w:val="Style2"/>
    <w:uiPriority w:val="99"/>
    <w:rsid w:val="00500140"/>
    <w:pPr>
      <w:numPr>
        <w:numId w:val="28"/>
      </w:numPr>
    </w:pPr>
  </w:style>
  <w:style w:type="numbering" w:customStyle="1" w:styleId="Style3">
    <w:name w:val="Style3"/>
    <w:uiPriority w:val="99"/>
    <w:rsid w:val="00500140"/>
    <w:pPr>
      <w:numPr>
        <w:numId w:val="29"/>
      </w:numPr>
    </w:pPr>
  </w:style>
  <w:style w:type="numbering" w:customStyle="1" w:styleId="Style4">
    <w:name w:val="Style4"/>
    <w:uiPriority w:val="99"/>
    <w:rsid w:val="00500140"/>
    <w:pPr>
      <w:numPr>
        <w:numId w:val="30"/>
      </w:numPr>
    </w:pPr>
  </w:style>
  <w:style w:type="paragraph" w:styleId="Header">
    <w:name w:val="header"/>
    <w:basedOn w:val="Normal"/>
    <w:link w:val="HeaderChar"/>
    <w:uiPriority w:val="99"/>
    <w:semiHidden/>
    <w:rsid w:val="004B4563"/>
    <w:pPr>
      <w:tabs>
        <w:tab w:val="center" w:pos="4536"/>
        <w:tab w:val="right" w:pos="9072"/>
      </w:tabs>
      <w:spacing w:after="240" w:line="276" w:lineRule="auto"/>
    </w:pPr>
    <w:rPr>
      <w:rFonts w:ascii="Cambria" w:eastAsia="Calibri" w:hAnsi="Cambria" w:cs="Times New Roman"/>
      <w:sz w:val="22"/>
      <w:szCs w:val="22"/>
      <w:lang w:val="en-GB"/>
    </w:rPr>
  </w:style>
  <w:style w:type="character" w:customStyle="1" w:styleId="HeaderChar">
    <w:name w:val="Header Char"/>
    <w:basedOn w:val="DefaultParagraphFont"/>
    <w:link w:val="Header"/>
    <w:uiPriority w:val="99"/>
    <w:semiHidden/>
    <w:rsid w:val="004B4563"/>
    <w:rPr>
      <w:rFonts w:ascii="Cambria" w:eastAsia="Calibri" w:hAnsi="Cambria" w:cs="Times New Roman"/>
      <w:sz w:val="22"/>
      <w:szCs w:val="22"/>
      <w:lang w:val="en-GB"/>
    </w:rPr>
  </w:style>
  <w:style w:type="paragraph" w:styleId="Footer">
    <w:name w:val="footer"/>
    <w:basedOn w:val="Normal"/>
    <w:link w:val="FooterChar"/>
    <w:uiPriority w:val="99"/>
    <w:semiHidden/>
    <w:rsid w:val="004B4563"/>
    <w:pPr>
      <w:tabs>
        <w:tab w:val="center" w:pos="4536"/>
        <w:tab w:val="right" w:pos="9072"/>
      </w:tabs>
      <w:spacing w:after="240" w:line="276" w:lineRule="auto"/>
    </w:pPr>
    <w:rPr>
      <w:rFonts w:ascii="Cambria" w:eastAsia="Calibri" w:hAnsi="Cambria" w:cs="Times New Roman"/>
      <w:sz w:val="22"/>
      <w:szCs w:val="22"/>
      <w:lang w:val="en-GB"/>
    </w:rPr>
  </w:style>
  <w:style w:type="character" w:customStyle="1" w:styleId="FooterChar">
    <w:name w:val="Footer Char"/>
    <w:basedOn w:val="DefaultParagraphFont"/>
    <w:link w:val="Footer"/>
    <w:uiPriority w:val="99"/>
    <w:semiHidden/>
    <w:rsid w:val="004B4563"/>
    <w:rPr>
      <w:rFonts w:ascii="Cambria" w:eastAsia="Calibri" w:hAnsi="Cambria" w:cs="Times New Roman"/>
      <w:sz w:val="22"/>
      <w:szCs w:val="22"/>
      <w:lang w:val="en-GB"/>
    </w:rPr>
  </w:style>
  <w:style w:type="character" w:styleId="UnresolvedMention">
    <w:name w:val="Unresolved Mention"/>
    <w:basedOn w:val="DefaultParagraphFont"/>
    <w:uiPriority w:val="99"/>
    <w:semiHidden/>
    <w:unhideWhenUsed/>
    <w:rsid w:val="00B72052"/>
    <w:rPr>
      <w:color w:val="605E5C"/>
      <w:shd w:val="clear" w:color="auto" w:fill="E1DFDD"/>
    </w:rPr>
  </w:style>
  <w:style w:type="table" w:styleId="TableGrid">
    <w:name w:val="Table Grid"/>
    <w:basedOn w:val="TableNormal"/>
    <w:rsid w:val="001D7761"/>
    <w:pPr>
      <w:spacing w:after="80"/>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0">
    <w:name w:val="code"/>
    <w:basedOn w:val="Normal"/>
    <w:next w:val="Normal"/>
    <w:link w:val="codeZchn"/>
    <w:autoRedefine/>
    <w:qFormat/>
    <w:rsid w:val="001D776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20" w:after="120"/>
      <w:jc w:val="left"/>
    </w:pPr>
    <w:rPr>
      <w:rFonts w:ascii="Courier" w:eastAsia="MS Mincho" w:hAnsi="Courier" w:cs="Times New Roman"/>
      <w:noProof/>
      <w:sz w:val="20"/>
      <w:szCs w:val="22"/>
      <w:lang w:val="en-GB"/>
    </w:rPr>
  </w:style>
  <w:style w:type="character" w:customStyle="1" w:styleId="codeZchn">
    <w:name w:val="code Zchn"/>
    <w:link w:val="code0"/>
    <w:rsid w:val="001D7761"/>
    <w:rPr>
      <w:rFonts w:ascii="Courier" w:eastAsia="MS Mincho" w:hAnsi="Courier" w:cs="Times New Roman"/>
      <w:noProof/>
      <w:sz w:val="20"/>
      <w:szCs w:val="22"/>
      <w:lang w:val="en-GB"/>
    </w:rPr>
  </w:style>
  <w:style w:type="paragraph" w:styleId="Quote">
    <w:name w:val="Quote"/>
    <w:basedOn w:val="Normal"/>
    <w:next w:val="Normal"/>
    <w:link w:val="QuoteChar"/>
    <w:autoRedefine/>
    <w:uiPriority w:val="29"/>
    <w:qFormat/>
    <w:rsid w:val="001D7761"/>
    <w:pPr>
      <w:spacing w:before="240" w:after="240"/>
      <w:ind w:left="864" w:right="864"/>
      <w:jc w:val="left"/>
    </w:pPr>
    <w:rPr>
      <w:rFonts w:ascii="Times New Roman" w:eastAsia="MS Mincho" w:hAnsi="Times New Roman" w:cs="Times New Roman"/>
      <w:i/>
      <w:iCs/>
      <w:color w:val="404040" w:themeColor="text1" w:themeTint="BF"/>
    </w:rPr>
  </w:style>
  <w:style w:type="character" w:customStyle="1" w:styleId="QuoteChar">
    <w:name w:val="Quote Char"/>
    <w:basedOn w:val="DefaultParagraphFont"/>
    <w:link w:val="Quote"/>
    <w:uiPriority w:val="29"/>
    <w:rsid w:val="001D7761"/>
    <w:rPr>
      <w:rFonts w:ascii="Times New Roman" w:eastAsia="MS Mincho" w:hAnsi="Times New Roman" w:cs="Times New Roman"/>
      <w:i/>
      <w:iCs/>
      <w:color w:val="404040" w:themeColor="text1" w:themeTint="BF"/>
    </w:rPr>
  </w:style>
  <w:style w:type="paragraph" w:styleId="NormalWeb">
    <w:name w:val="Normal (Web)"/>
    <w:basedOn w:val="Normal"/>
    <w:uiPriority w:val="99"/>
    <w:semiHidden/>
    <w:unhideWhenUsed/>
    <w:rsid w:val="001D7761"/>
    <w:pPr>
      <w:spacing w:before="120" w:after="120"/>
    </w:pPr>
    <w:rPr>
      <w:rFonts w:ascii="Times New Roman" w:eastAsia="MS Mincho" w:hAnsi="Times New Roman" w:cs="Times New Roman"/>
    </w:rPr>
  </w:style>
  <w:style w:type="character" w:styleId="HTMLCode">
    <w:name w:val="HTML Code"/>
    <w:basedOn w:val="DefaultParagraphFont"/>
    <w:uiPriority w:val="99"/>
    <w:semiHidden/>
    <w:unhideWhenUsed/>
    <w:rsid w:val="001D7761"/>
    <w:rPr>
      <w:rFonts w:ascii="Courier New" w:eastAsia="Times New Roman" w:hAnsi="Courier New" w:cs="Courier New"/>
      <w:sz w:val="20"/>
      <w:szCs w:val="20"/>
    </w:rPr>
  </w:style>
  <w:style w:type="paragraph" w:customStyle="1" w:styleId="BiblioReference">
    <w:name w:val="Biblio Reference"/>
    <w:basedOn w:val="Normal"/>
    <w:link w:val="BiblioReferenceChar"/>
    <w:qFormat/>
    <w:rsid w:val="00C742F1"/>
    <w:pPr>
      <w:numPr>
        <w:numId w:val="57"/>
      </w:numPr>
      <w:tabs>
        <w:tab w:val="left" w:pos="284"/>
      </w:tabs>
      <w:ind w:left="624" w:hanging="454"/>
    </w:pPr>
    <w:rPr>
      <w:rFonts w:ascii="Times New Roman" w:eastAsia="MS Mincho" w:hAnsi="Times New Roman" w:cs="Times New Roman"/>
    </w:rPr>
  </w:style>
  <w:style w:type="character" w:customStyle="1" w:styleId="BiblioReferenceChar">
    <w:name w:val="Biblio Reference Char"/>
    <w:basedOn w:val="DefaultParagraphFont"/>
    <w:link w:val="BiblioReference"/>
    <w:rsid w:val="00C742F1"/>
    <w:rPr>
      <w:rFonts w:ascii="Times New Roman" w:eastAsia="MS Mincho" w:hAnsi="Times New Roman" w:cs="Times New Roman"/>
    </w:rPr>
  </w:style>
  <w:style w:type="character" w:customStyle="1" w:styleId="Courier">
    <w:name w:val="Courier"/>
    <w:rsid w:val="00BF67AD"/>
    <w:rPr>
      <w:rFonts w:ascii="Courier New" w:hAnsi="Courier New"/>
    </w:rPr>
  </w:style>
  <w:style w:type="paragraph" w:customStyle="1" w:styleId="ISOClause">
    <w:name w:val="ISO_Clause"/>
    <w:basedOn w:val="Normal"/>
    <w:rsid w:val="00101125"/>
    <w:pPr>
      <w:spacing w:before="210" w:line="210" w:lineRule="exact"/>
      <w:jc w:val="left"/>
    </w:pPr>
    <w:rPr>
      <w:rFonts w:ascii="Arial" w:eastAsia="Times New Roman" w:hAnsi="Arial" w:cs="Times New Roman"/>
      <w:sz w:val="18"/>
      <w:szCs w:val="20"/>
      <w:lang w:val="en-GB"/>
    </w:rPr>
  </w:style>
  <w:style w:type="paragraph" w:customStyle="1" w:styleId="ISOComments">
    <w:name w:val="ISO_Comments"/>
    <w:basedOn w:val="Normal"/>
    <w:rsid w:val="00101125"/>
    <w:pPr>
      <w:spacing w:before="210" w:line="210" w:lineRule="exact"/>
      <w:jc w:val="left"/>
    </w:pPr>
    <w:rPr>
      <w:rFonts w:ascii="Arial" w:eastAsia="Times New Roman" w:hAnsi="Arial" w:cs="Times New Roman"/>
      <w:sz w:val="18"/>
      <w:szCs w:val="20"/>
      <w:lang w:val="en-GB"/>
    </w:rPr>
  </w:style>
  <w:style w:type="paragraph" w:customStyle="1" w:styleId="ISOChange">
    <w:name w:val="ISO_Change"/>
    <w:basedOn w:val="Normal"/>
    <w:rsid w:val="00101125"/>
    <w:pPr>
      <w:spacing w:before="210" w:line="210" w:lineRule="exact"/>
      <w:jc w:val="left"/>
    </w:pPr>
    <w:rPr>
      <w:rFonts w:ascii="Arial" w:eastAsia="Times New Roman" w:hAnsi="Arial" w:cs="Times New Roman"/>
      <w:sz w:val="18"/>
      <w:szCs w:val="20"/>
      <w:lang w:val="en-GB"/>
    </w:rPr>
  </w:style>
  <w:style w:type="paragraph" w:customStyle="1" w:styleId="ISOSecretObservations">
    <w:name w:val="ISO_Secret_Observations"/>
    <w:basedOn w:val="Normal"/>
    <w:rsid w:val="00101125"/>
    <w:pPr>
      <w:spacing w:before="210" w:line="210" w:lineRule="exact"/>
      <w:jc w:val="left"/>
    </w:pPr>
    <w:rPr>
      <w:rFonts w:ascii="Arial" w:eastAsia="Times New Roman" w:hAnsi="Arial" w:cs="Times New Roman"/>
      <w:sz w:val="1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908023">
      <w:bodyDiv w:val="1"/>
      <w:marLeft w:val="0"/>
      <w:marRight w:val="0"/>
      <w:marTop w:val="0"/>
      <w:marBottom w:val="0"/>
      <w:divBdr>
        <w:top w:val="none" w:sz="0" w:space="0" w:color="auto"/>
        <w:left w:val="none" w:sz="0" w:space="0" w:color="auto"/>
        <w:bottom w:val="none" w:sz="0" w:space="0" w:color="auto"/>
        <w:right w:val="none" w:sz="0" w:space="0" w:color="auto"/>
      </w:divBdr>
    </w:div>
    <w:div w:id="1016733317">
      <w:bodyDiv w:val="1"/>
      <w:marLeft w:val="0"/>
      <w:marRight w:val="0"/>
      <w:marTop w:val="0"/>
      <w:marBottom w:val="0"/>
      <w:divBdr>
        <w:top w:val="none" w:sz="0" w:space="0" w:color="auto"/>
        <w:left w:val="none" w:sz="0" w:space="0" w:color="auto"/>
        <w:bottom w:val="none" w:sz="0" w:space="0" w:color="auto"/>
        <w:right w:val="none" w:sz="0" w:space="0" w:color="auto"/>
      </w:divBdr>
    </w:div>
    <w:div w:id="1656109344">
      <w:bodyDiv w:val="1"/>
      <w:marLeft w:val="0"/>
      <w:marRight w:val="0"/>
      <w:marTop w:val="0"/>
      <w:marBottom w:val="0"/>
      <w:divBdr>
        <w:top w:val="none" w:sz="0" w:space="0" w:color="auto"/>
        <w:left w:val="none" w:sz="0" w:space="0" w:color="auto"/>
        <w:bottom w:val="none" w:sz="0" w:space="0" w:color="auto"/>
        <w:right w:val="none" w:sz="0" w:space="0" w:color="auto"/>
      </w:divBdr>
    </w:div>
    <w:div w:id="1986935090">
      <w:bodyDiv w:val="1"/>
      <w:marLeft w:val="0"/>
      <w:marRight w:val="0"/>
      <w:marTop w:val="0"/>
      <w:marBottom w:val="0"/>
      <w:divBdr>
        <w:top w:val="none" w:sz="0" w:space="0" w:color="auto"/>
        <w:left w:val="none" w:sz="0" w:space="0" w:color="auto"/>
        <w:bottom w:val="none" w:sz="0" w:space="0" w:color="auto"/>
        <w:right w:val="none" w:sz="0" w:space="0" w:color="auto"/>
      </w:divBdr>
    </w:div>
    <w:div w:id="2018071402">
      <w:bodyDiv w:val="1"/>
      <w:marLeft w:val="0"/>
      <w:marRight w:val="0"/>
      <w:marTop w:val="0"/>
      <w:marBottom w:val="0"/>
      <w:divBdr>
        <w:top w:val="none" w:sz="0" w:space="0" w:color="auto"/>
        <w:left w:val="none" w:sz="0" w:space="0" w:color="auto"/>
        <w:bottom w:val="none" w:sz="0" w:space="0" w:color="auto"/>
        <w:right w:val="none" w:sz="0" w:space="0" w:color="auto"/>
      </w:divBdr>
    </w:div>
    <w:div w:id="20216182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s://git.mpeg.expert/MPEG/Systems/ApplicationFormat/CMAF/-/issues/93"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git.mpeg.expert/MPEG/Systems/ApplicationFormat/CMAF/-/issues/87" TargetMode="External"/><Relationship Id="rId2" Type="http://schemas.openxmlformats.org/officeDocument/2006/relationships/numbering" Target="numbering.xml"/><Relationship Id="rId16" Type="http://schemas.openxmlformats.org/officeDocument/2006/relationships/hyperlink" Target="https://dms.mpeg.expert/doc_end_user/current_document.php?id=101329&amp;id_meeting=204" TargetMode="External"/><Relationship Id="rId20" Type="http://schemas.openxmlformats.org/officeDocument/2006/relationships/image" Target="media/image3.sv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aomediacodec.github.io/av1-isobmff/" TargetMode="External"/><Relationship Id="rId10" Type="http://schemas.openxmlformats.org/officeDocument/2006/relationships/header" Target="header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dms.mpeg.expert/doc_end_user/current_document.php?id=98542&amp;id_meeting=202"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B34F8-184B-214A-8280-E299EDC9B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17</Pages>
  <Words>4854</Words>
  <Characters>27672</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IIS</Company>
  <LinksUpToDate>false</LinksUpToDate>
  <CharactersWithSpaces>32462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Deshpande</dc:creator>
  <cp:lastModifiedBy>Krasimir Kolarov</cp:lastModifiedBy>
  <cp:revision>5</cp:revision>
  <dcterms:created xsi:type="dcterms:W3CDTF">2025-10-11T09:07:00Z</dcterms:created>
  <dcterms:modified xsi:type="dcterms:W3CDTF">2025-10-11T09:33:00Z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