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2037D00E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b w:val="0"/>
          <w:u w:val="none"/>
        </w:rPr>
        <w:t xml:space="preserve">             </w:t>
      </w:r>
      <w:r w:rsidRPr="004F5473">
        <w:rPr>
          <w:b w:val="0"/>
          <w:u w:val="thick"/>
        </w:rPr>
        <w:t xml:space="preserve">   </w:t>
      </w:r>
      <w:r w:rsidR="00263789">
        <w:rPr>
          <w:b w:val="0"/>
          <w:u w:val="thick"/>
        </w:rPr>
        <w:t xml:space="preserve">                       </w:t>
      </w:r>
      <w:r w:rsidRPr="004F5473">
        <w:rPr>
          <w:b w:val="0"/>
          <w:u w:val="thick"/>
        </w:rPr>
        <w:t xml:space="preserve"> </w:t>
      </w:r>
      <w:r w:rsidR="004E45B6" w:rsidRPr="00196997">
        <w:rPr>
          <w:rFonts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cs="Times New Roman"/>
          <w:spacing w:val="-9"/>
          <w:w w:val="115"/>
          <w:sz w:val="28"/>
          <w:szCs w:val="28"/>
          <w:u w:val="thick"/>
        </w:rPr>
        <w:t xml:space="preserve"> </w:t>
      </w:r>
      <w:r w:rsidR="006B29EB">
        <w:rPr>
          <w:rFonts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cs="Times New Roman"/>
          <w:w w:val="115"/>
          <w:sz w:val="28"/>
          <w:szCs w:val="28"/>
          <w:u w:val="thick"/>
        </w:rPr>
        <w:t xml:space="preserve"> </w:t>
      </w:r>
      <w:r w:rsidR="004E45B6" w:rsidRPr="00721952">
        <w:rPr>
          <w:rFonts w:cs="Times New Roman"/>
          <w:color w:val="000000" w:themeColor="text1"/>
          <w:w w:val="115"/>
          <w:sz w:val="48"/>
          <w:szCs w:val="48"/>
          <w:u w:val="thick"/>
        </w:rPr>
        <w:t>N</w:t>
      </w:r>
      <w:r w:rsidR="00721952" w:rsidRPr="00721952">
        <w:rPr>
          <w:rFonts w:cs="Times New Roman"/>
          <w:color w:val="000000" w:themeColor="text1"/>
          <w:spacing w:val="28"/>
          <w:w w:val="115"/>
          <w:sz w:val="48"/>
          <w:szCs w:val="48"/>
          <w:u w:val="thick"/>
        </w:rPr>
        <w:t>0</w:t>
      </w:r>
      <w:r w:rsidR="00A56E8D">
        <w:rPr>
          <w:rFonts w:cs="Times New Roman"/>
          <w:color w:val="000000" w:themeColor="text1"/>
          <w:spacing w:val="28"/>
          <w:w w:val="115"/>
          <w:sz w:val="48"/>
          <w:szCs w:val="48"/>
          <w:u w:val="thick"/>
          <w:lang w:eastAsia="zh-CN"/>
        </w:rPr>
        <w:t>6</w:t>
      </w:r>
      <w:r w:rsidR="003B0A2F">
        <w:rPr>
          <w:rFonts w:cs="Times New Roman"/>
          <w:color w:val="000000" w:themeColor="text1"/>
          <w:spacing w:val="28"/>
          <w:w w:val="115"/>
          <w:sz w:val="48"/>
          <w:szCs w:val="48"/>
          <w:u w:val="thick"/>
          <w:lang w:eastAsia="zh-CN"/>
        </w:rPr>
        <w:t>60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2C640D1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C51EF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0</w:t>
                            </w:r>
                            <w:r w:rsidR="006069AD" w:rsidRPr="006015E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72C640D1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C51EF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0</w:t>
                      </w:r>
                      <w:r w:rsidR="006069AD" w:rsidRPr="006015E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cs="Times New Roman"/>
          <w:snapToGrid w:val="0"/>
          <w:szCs w:val="24"/>
        </w:rPr>
      </w:pPr>
      <w:r w:rsidRPr="00980E7B">
        <w:rPr>
          <w:rFonts w:cs="Times New Roman"/>
          <w:b/>
          <w:snapToGrid w:val="0"/>
          <w:szCs w:val="24"/>
        </w:rPr>
        <w:t>Document</w:t>
      </w:r>
      <w:r w:rsidRPr="00980E7B">
        <w:rPr>
          <w:rFonts w:cs="Times New Roman"/>
          <w:b/>
          <w:snapToGrid w:val="0"/>
          <w:spacing w:val="14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type:</w:t>
      </w:r>
      <w:r w:rsidRPr="00980E7B">
        <w:rPr>
          <w:rFonts w:cs="Times New Roman"/>
          <w:snapToGrid w:val="0"/>
          <w:szCs w:val="24"/>
        </w:rPr>
        <w:tab/>
      </w:r>
      <w:r w:rsidR="00385C5D" w:rsidRPr="00980E7B">
        <w:rPr>
          <w:rFonts w:cs="Times New Roman"/>
          <w:snapToGrid w:val="0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cs="Times New Roman"/>
          <w:snapToGrid w:val="0"/>
          <w:szCs w:val="24"/>
        </w:rPr>
      </w:pPr>
    </w:p>
    <w:p w14:paraId="19E086F8" w14:textId="51E1A114" w:rsidR="00CB798F" w:rsidRPr="00F40331" w:rsidRDefault="004E45B6" w:rsidP="00F40331">
      <w:pPr>
        <w:pStyle w:val="BodyText"/>
        <w:tabs>
          <w:tab w:val="left" w:pos="3222"/>
        </w:tabs>
        <w:spacing w:line="254" w:lineRule="auto"/>
        <w:ind w:left="3099" w:right="214" w:hanging="2996"/>
        <w:rPr>
          <w:rFonts w:cs="Times New Roman"/>
          <w:b/>
          <w:snapToGrid w:val="0"/>
        </w:rPr>
      </w:pPr>
      <w:r w:rsidRPr="00F40331">
        <w:rPr>
          <w:rFonts w:cs="Times New Roman"/>
          <w:b/>
          <w:snapToGrid w:val="0"/>
        </w:rPr>
        <w:t>Title:</w:t>
      </w:r>
      <w:r w:rsidRPr="00F40331">
        <w:rPr>
          <w:rFonts w:cs="Times New Roman"/>
          <w:b/>
          <w:snapToGrid w:val="0"/>
        </w:rPr>
        <w:tab/>
      </w:r>
      <w:r w:rsidR="003B0A2F" w:rsidRPr="003B0A2F">
        <w:rPr>
          <w:rFonts w:cs="Times New Roman"/>
          <w:bCs/>
          <w:snapToGrid w:val="0"/>
          <w:lang w:eastAsia="zh-CN"/>
        </w:rPr>
        <w:t>Encoder guidelines for MPEG immersive video</w:t>
      </w:r>
    </w:p>
    <w:p w14:paraId="55A697B5" w14:textId="77777777" w:rsidR="00CB798F" w:rsidRPr="00980E7B" w:rsidRDefault="00CB798F">
      <w:pPr>
        <w:spacing w:before="6"/>
        <w:rPr>
          <w:rFonts w:cs="Times New Roman"/>
          <w:snapToGrid w:val="0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980E7B">
        <w:rPr>
          <w:rFonts w:cs="Times New Roman"/>
          <w:b/>
          <w:snapToGrid w:val="0"/>
        </w:rPr>
        <w:t>Status:</w:t>
      </w:r>
      <w:r w:rsidRPr="00980E7B">
        <w:rPr>
          <w:rFonts w:cs="Times New Roman"/>
          <w:snapToGrid w:val="0"/>
        </w:rPr>
        <w:tab/>
      </w:r>
      <w:r w:rsidR="00385C5D" w:rsidRPr="00980E7B">
        <w:rPr>
          <w:rFonts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cs="Times New Roman"/>
          <w:snapToGrid w:val="0"/>
          <w:szCs w:val="24"/>
        </w:rPr>
      </w:pPr>
    </w:p>
    <w:p w14:paraId="1718C661" w14:textId="465243E3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Cs w:val="24"/>
        </w:rPr>
      </w:pPr>
      <w:r w:rsidRPr="00980E7B">
        <w:rPr>
          <w:rFonts w:cs="Times New Roman"/>
          <w:b/>
          <w:snapToGrid w:val="0"/>
          <w:szCs w:val="24"/>
        </w:rPr>
        <w:t>Date</w:t>
      </w:r>
      <w:r w:rsidRPr="00980E7B">
        <w:rPr>
          <w:rFonts w:cs="Times New Roman"/>
          <w:b/>
          <w:snapToGrid w:val="0"/>
          <w:spacing w:val="-16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of</w:t>
      </w:r>
      <w:r w:rsidRPr="00980E7B">
        <w:rPr>
          <w:rFonts w:cs="Times New Roman"/>
          <w:b/>
          <w:snapToGrid w:val="0"/>
          <w:spacing w:val="-16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document:</w:t>
      </w:r>
      <w:r w:rsidRPr="00980E7B">
        <w:rPr>
          <w:rFonts w:cs="Times New Roman"/>
          <w:snapToGrid w:val="0"/>
          <w:szCs w:val="24"/>
        </w:rPr>
        <w:tab/>
      </w:r>
      <w:r w:rsidRPr="00721952">
        <w:rPr>
          <w:rFonts w:cs="Times New Roman"/>
          <w:snapToGrid w:val="0"/>
          <w:szCs w:val="24"/>
        </w:rPr>
        <w:t>202</w:t>
      </w:r>
      <w:r w:rsidR="003B0A2F">
        <w:rPr>
          <w:rFonts w:cs="Times New Roman"/>
          <w:snapToGrid w:val="0"/>
          <w:szCs w:val="24"/>
        </w:rPr>
        <w:t>5</w:t>
      </w:r>
      <w:r w:rsidRPr="00721952">
        <w:rPr>
          <w:rFonts w:cs="Times New Roman"/>
          <w:snapToGrid w:val="0"/>
          <w:szCs w:val="24"/>
        </w:rPr>
        <w:t>-</w:t>
      </w:r>
      <w:r w:rsidR="001077D7">
        <w:rPr>
          <w:rFonts w:cs="Times New Roman"/>
          <w:snapToGrid w:val="0"/>
          <w:szCs w:val="24"/>
        </w:rPr>
        <w:t>0</w:t>
      </w:r>
      <w:r w:rsidR="00CA1CF1">
        <w:rPr>
          <w:rFonts w:cs="Times New Roman"/>
          <w:snapToGrid w:val="0"/>
          <w:szCs w:val="24"/>
        </w:rPr>
        <w:t>4</w:t>
      </w:r>
      <w:r w:rsidRPr="00721952">
        <w:rPr>
          <w:rFonts w:cs="Times New Roman"/>
          <w:snapToGrid w:val="0"/>
          <w:szCs w:val="24"/>
        </w:rPr>
        <w:t>-</w:t>
      </w:r>
      <w:r w:rsidR="00CA1CF1">
        <w:rPr>
          <w:rFonts w:cs="Times New Roman"/>
          <w:snapToGrid w:val="0"/>
          <w:szCs w:val="24"/>
        </w:rPr>
        <w:t>04</w:t>
      </w:r>
    </w:p>
    <w:p w14:paraId="2C7F288B" w14:textId="77777777" w:rsidR="00CB798F" w:rsidRPr="00980E7B" w:rsidRDefault="00CB798F">
      <w:pPr>
        <w:spacing w:before="1"/>
        <w:rPr>
          <w:rFonts w:cs="Times New Roman"/>
          <w:snapToGrid w:val="0"/>
          <w:szCs w:val="24"/>
        </w:rPr>
      </w:pPr>
    </w:p>
    <w:p w14:paraId="254323E8" w14:textId="5E944E40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Cs w:val="24"/>
        </w:rPr>
      </w:pPr>
      <w:r w:rsidRPr="00980E7B">
        <w:rPr>
          <w:rFonts w:cs="Times New Roman"/>
          <w:b/>
          <w:snapToGrid w:val="0"/>
          <w:szCs w:val="24"/>
        </w:rPr>
        <w:t>Source:</w:t>
      </w:r>
      <w:r w:rsidRPr="00980E7B">
        <w:rPr>
          <w:rFonts w:cs="Times New Roman"/>
          <w:snapToGrid w:val="0"/>
          <w:szCs w:val="24"/>
        </w:rPr>
        <w:tab/>
        <w:t>ISO/IEC JTC 1/SC 29/WG</w:t>
      </w:r>
      <w:r w:rsidRPr="00980E7B">
        <w:rPr>
          <w:rFonts w:cs="Times New Roman"/>
          <w:snapToGrid w:val="0"/>
          <w:spacing w:val="4"/>
          <w:szCs w:val="24"/>
        </w:rPr>
        <w:t xml:space="preserve"> </w:t>
      </w:r>
      <w:r w:rsidR="001C51EF" w:rsidRPr="006015E5">
        <w:rPr>
          <w:rFonts w:cs="Times New Roman"/>
          <w:snapToGrid w:val="0"/>
          <w:color w:val="000000" w:themeColor="text1"/>
          <w:spacing w:val="4"/>
          <w:szCs w:val="24"/>
        </w:rPr>
        <w:t>0</w:t>
      </w:r>
      <w:r w:rsidR="00265A84" w:rsidRPr="006015E5">
        <w:rPr>
          <w:rFonts w:cs="Times New Roman"/>
          <w:snapToGrid w:val="0"/>
          <w:color w:val="000000" w:themeColor="text1"/>
          <w:szCs w:val="24"/>
        </w:rPr>
        <w:t>4</w:t>
      </w:r>
    </w:p>
    <w:p w14:paraId="1BC532BB" w14:textId="77777777" w:rsidR="00CB798F" w:rsidRPr="00980E7B" w:rsidRDefault="00CB798F">
      <w:pPr>
        <w:spacing w:before="1"/>
        <w:rPr>
          <w:rFonts w:cs="Times New Roman"/>
          <w:snapToGrid w:val="0"/>
          <w:szCs w:val="24"/>
        </w:rPr>
      </w:pPr>
    </w:p>
    <w:p w14:paraId="7737F34B" w14:textId="2D94FAB0" w:rsidR="00CB798F" w:rsidRPr="001C0C85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bCs w:val="0"/>
          <w:snapToGrid w:val="0"/>
          <w:sz w:val="24"/>
        </w:rPr>
      </w:pPr>
      <w:r w:rsidRPr="001C0C85">
        <w:rPr>
          <w:rFonts w:ascii="Times New Roman" w:hAnsi="Times New Roman" w:cs="Times New Roman"/>
          <w:bCs w:val="0"/>
          <w:snapToGrid w:val="0"/>
          <w:sz w:val="24"/>
        </w:rPr>
        <w:t>Expected action</w:t>
      </w:r>
      <w:r w:rsidRPr="00980E7B">
        <w:rPr>
          <w:rFonts w:cs="Times New Roman"/>
          <w:snapToGrid w:val="0"/>
        </w:rPr>
        <w:t>:</w:t>
      </w:r>
      <w:r w:rsidRPr="00980E7B">
        <w:rPr>
          <w:rFonts w:cs="Times New Roman"/>
          <w:b w:val="0"/>
          <w:snapToGrid w:val="0"/>
        </w:rPr>
        <w:tab/>
      </w:r>
      <w:r w:rsidR="001C0C85">
        <w:rPr>
          <w:rFonts w:ascii="Times New Roman" w:hAnsi="Times New Roman" w:cs="Times New Roman"/>
          <w:b w:val="0"/>
          <w:bCs w:val="0"/>
          <w:snapToGrid w:val="0"/>
          <w:sz w:val="24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cs="Times New Roman"/>
          <w:snapToGrid w:val="0"/>
          <w:szCs w:val="24"/>
        </w:rPr>
      </w:pPr>
    </w:p>
    <w:p w14:paraId="3B221D05" w14:textId="3D38A737" w:rsidR="00F419DA" w:rsidRPr="001C0C85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bCs w:val="0"/>
          <w:snapToGrid w:val="0"/>
          <w:sz w:val="24"/>
        </w:rPr>
      </w:pPr>
      <w:r w:rsidRPr="001C0C85">
        <w:rPr>
          <w:rFonts w:ascii="Times New Roman" w:hAnsi="Times New Roman" w:cs="Times New Roman"/>
          <w:bCs w:val="0"/>
          <w:snapToGrid w:val="0"/>
          <w:sz w:val="24"/>
        </w:rPr>
        <w:t>Action due date</w:t>
      </w:r>
      <w:r w:rsidRPr="00980E7B">
        <w:rPr>
          <w:rFonts w:cs="Times New Roman"/>
          <w:snapToGrid w:val="0"/>
        </w:rPr>
        <w:t>:</w:t>
      </w:r>
      <w:r w:rsidRPr="00980E7B">
        <w:rPr>
          <w:rFonts w:cs="Times New Roman"/>
          <w:b w:val="0"/>
          <w:snapToGrid w:val="0"/>
        </w:rPr>
        <w:tab/>
      </w:r>
      <w:r w:rsidRPr="001C0C85">
        <w:rPr>
          <w:rFonts w:ascii="Times New Roman" w:hAnsi="Times New Roman" w:cs="Times New Roman"/>
          <w:b w:val="0"/>
          <w:bCs w:val="0"/>
          <w:snapToGrid w:val="0"/>
          <w:sz w:val="24"/>
        </w:rPr>
        <w:t>None</w:t>
      </w:r>
    </w:p>
    <w:p w14:paraId="3BA761F0" w14:textId="77777777" w:rsidR="00F419DA" w:rsidRPr="00980E7B" w:rsidRDefault="00F419DA" w:rsidP="00F419DA">
      <w:pPr>
        <w:spacing w:before="1"/>
        <w:rPr>
          <w:rFonts w:cs="Times New Roman"/>
          <w:snapToGrid w:val="0"/>
          <w:szCs w:val="24"/>
        </w:rPr>
      </w:pPr>
    </w:p>
    <w:p w14:paraId="6AB1DF60" w14:textId="0D9DF6D8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Cs w:val="24"/>
        </w:rPr>
      </w:pPr>
      <w:r w:rsidRPr="00980E7B">
        <w:rPr>
          <w:rFonts w:cs="Times New Roman"/>
          <w:b/>
          <w:snapToGrid w:val="0"/>
          <w:szCs w:val="24"/>
        </w:rPr>
        <w:t>No.</w:t>
      </w:r>
      <w:r w:rsidRPr="00980E7B">
        <w:rPr>
          <w:rFonts w:cs="Times New Roman"/>
          <w:b/>
          <w:snapToGrid w:val="0"/>
          <w:spacing w:val="5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of</w:t>
      </w:r>
      <w:r w:rsidRPr="00980E7B">
        <w:rPr>
          <w:rFonts w:cs="Times New Roman"/>
          <w:b/>
          <w:snapToGrid w:val="0"/>
          <w:spacing w:val="6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pages:</w:t>
      </w:r>
      <w:r w:rsidRPr="00980E7B">
        <w:rPr>
          <w:rFonts w:cs="Times New Roman"/>
          <w:snapToGrid w:val="0"/>
          <w:szCs w:val="24"/>
        </w:rPr>
        <w:tab/>
      </w:r>
      <w:r w:rsidR="00626F12" w:rsidRPr="00411A86">
        <w:rPr>
          <w:rFonts w:cs="Times New Roman"/>
          <w:snapToGrid w:val="0"/>
          <w:szCs w:val="24"/>
        </w:rPr>
        <w:t>1</w:t>
      </w:r>
    </w:p>
    <w:p w14:paraId="44D3646E" w14:textId="77777777" w:rsidR="00CB798F" w:rsidRPr="00980E7B" w:rsidRDefault="00CB798F">
      <w:pPr>
        <w:spacing w:before="1"/>
        <w:rPr>
          <w:rFonts w:cs="Times New Roman"/>
          <w:snapToGrid w:val="0"/>
          <w:szCs w:val="24"/>
        </w:rPr>
      </w:pPr>
    </w:p>
    <w:p w14:paraId="60A86B64" w14:textId="6AB9B450" w:rsidR="00FF2653" w:rsidRPr="00980E7B" w:rsidRDefault="00FF2653" w:rsidP="00FF2653">
      <w:pPr>
        <w:tabs>
          <w:tab w:val="left" w:pos="3099"/>
        </w:tabs>
        <w:ind w:left="104"/>
        <w:rPr>
          <w:rFonts w:cs="Times New Roman"/>
          <w:snapToGrid w:val="0"/>
          <w:szCs w:val="24"/>
        </w:rPr>
      </w:pPr>
      <w:r w:rsidRPr="00980E7B">
        <w:rPr>
          <w:rFonts w:cs="Times New Roman"/>
          <w:b/>
          <w:snapToGrid w:val="0"/>
          <w:szCs w:val="24"/>
        </w:rPr>
        <w:t>Email</w:t>
      </w:r>
      <w:r w:rsidRPr="00980E7B">
        <w:rPr>
          <w:rFonts w:cs="Times New Roman"/>
          <w:b/>
          <w:snapToGrid w:val="0"/>
          <w:spacing w:val="5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of</w:t>
      </w:r>
      <w:r w:rsidRPr="00980E7B">
        <w:rPr>
          <w:rFonts w:cs="Times New Roman"/>
          <w:b/>
          <w:snapToGrid w:val="0"/>
          <w:spacing w:val="6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Convenor:</w:t>
      </w:r>
      <w:r w:rsidRPr="00980E7B">
        <w:rPr>
          <w:rFonts w:cs="Times New Roman"/>
          <w:snapToGrid w:val="0"/>
          <w:szCs w:val="24"/>
        </w:rPr>
        <w:tab/>
      </w:r>
      <w:r w:rsidR="00265A84">
        <w:rPr>
          <w:rFonts w:cs="Times New Roman"/>
          <w:snapToGrid w:val="0"/>
          <w:szCs w:val="24"/>
        </w:rPr>
        <w:t>yul</w:t>
      </w:r>
      <w:r w:rsidRPr="00980E7B">
        <w:rPr>
          <w:rFonts w:cs="Times New Roman"/>
          <w:snapToGrid w:val="0"/>
          <w:szCs w:val="24"/>
        </w:rPr>
        <w:t>@</w:t>
      </w:r>
      <w:r w:rsidR="00265A84">
        <w:rPr>
          <w:rFonts w:cs="Times New Roman"/>
          <w:snapToGrid w:val="0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cs="Times New Roman"/>
          <w:snapToGrid w:val="0"/>
          <w:szCs w:val="24"/>
        </w:rPr>
      </w:pPr>
    </w:p>
    <w:p w14:paraId="1FFAF59B" w14:textId="57676565" w:rsidR="00CB798F" w:rsidRPr="00980E7B" w:rsidRDefault="004E45B6" w:rsidP="00910302">
      <w:pPr>
        <w:tabs>
          <w:tab w:val="left" w:pos="3099"/>
        </w:tabs>
        <w:ind w:leftChars="48" w:left="3079" w:hangingChars="1230" w:hanging="2964"/>
        <w:rPr>
          <w:rFonts w:cs="Times New Roman"/>
          <w:snapToGrid w:val="0"/>
          <w:color w:val="0000EE"/>
          <w:szCs w:val="24"/>
          <w:u w:color="0000EE"/>
        </w:rPr>
      </w:pPr>
      <w:r w:rsidRPr="00980E7B">
        <w:rPr>
          <w:rFonts w:cs="Times New Roman"/>
          <w:b/>
          <w:snapToGrid w:val="0"/>
          <w:szCs w:val="24"/>
        </w:rPr>
        <w:t>Committee</w:t>
      </w:r>
      <w:r w:rsidRPr="00980E7B">
        <w:rPr>
          <w:rFonts w:cs="Times New Roman"/>
          <w:b/>
          <w:snapToGrid w:val="0"/>
          <w:spacing w:val="-6"/>
          <w:szCs w:val="24"/>
        </w:rPr>
        <w:t xml:space="preserve"> </w:t>
      </w:r>
      <w:r w:rsidRPr="00980E7B">
        <w:rPr>
          <w:rFonts w:cs="Times New Roman"/>
          <w:b/>
          <w:snapToGrid w:val="0"/>
          <w:szCs w:val="24"/>
        </w:rPr>
        <w:t>URL:</w:t>
      </w:r>
      <w:r w:rsidRPr="00980E7B">
        <w:rPr>
          <w:rFonts w:cs="Times New Roman"/>
          <w:snapToGrid w:val="0"/>
          <w:szCs w:val="24"/>
        </w:rPr>
        <w:tab/>
      </w:r>
      <w:hyperlink r:id="rId13" w:anchor="!/browse/iso/iso-iec-jtc-1/iso-iec-jtc-1-sc-29/iso-iec-jtc-1-sc-29-wg-4" w:history="1">
        <w:r w:rsidR="00910302" w:rsidRPr="009E3259">
          <w:rPr>
            <w:rStyle w:val="Hyperlink"/>
            <w:rFonts w:cs="Times New Roman"/>
            <w:snapToGrid w:val="0"/>
            <w:szCs w:val="24"/>
          </w:rPr>
          <w:t>https://sd.iso.org/documents/ui/#!/browse/iso/iso-iec-jtc-1/iso-iec-jtc-1-sc-29/iso-iec-jtc-1-sc-29-wg-4</w:t>
        </w:r>
      </w:hyperlink>
      <w:r w:rsidR="00910302">
        <w:rPr>
          <w:rFonts w:cs="Times New Roman"/>
          <w:snapToGrid w:val="0"/>
          <w:szCs w:val="24"/>
        </w:rPr>
        <w:t xml:space="preserve"> </w:t>
      </w:r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1800AD1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 xml:space="preserve">ISO/IEC JTC 1/SC 29/WG </w:t>
      </w:r>
      <w:r w:rsidR="006B29EB">
        <w:rPr>
          <w:rFonts w:eastAsia="SimSun" w:cs="Times New Roman"/>
          <w:b/>
          <w:sz w:val="28"/>
          <w:szCs w:val="24"/>
          <w:lang w:val="en-GB" w:eastAsia="zh-CN"/>
        </w:rPr>
        <w:t>0</w:t>
      </w:r>
      <w:r w:rsidR="00265A84">
        <w:rPr>
          <w:rFonts w:eastAsia="SimSun" w:cs="Times New Roman"/>
          <w:b/>
          <w:sz w:val="28"/>
          <w:szCs w:val="24"/>
          <w:lang w:val="en-GB" w:eastAsia="zh-CN"/>
        </w:rPr>
        <w:t>4</w:t>
      </w:r>
      <w:r w:rsidR="00EF2D59">
        <w:rPr>
          <w:rFonts w:eastAsia="SimSun" w:cs="Times New Roman"/>
          <w:b/>
          <w:sz w:val="28"/>
          <w:szCs w:val="24"/>
          <w:lang w:val="en-GB" w:eastAsia="zh-CN"/>
        </w:rPr>
        <w:t xml:space="preserve"> MPEG </w:t>
      </w:r>
      <w:r w:rsidR="00265A84">
        <w:rPr>
          <w:rFonts w:eastAsia="SimSun" w:cs="Times New Roman"/>
          <w:b/>
          <w:sz w:val="28"/>
          <w:szCs w:val="24"/>
          <w:lang w:val="en-GB" w:eastAsia="zh-CN"/>
        </w:rPr>
        <w:t>VIDEO CODING</w:t>
      </w:r>
    </w:p>
    <w:p w14:paraId="5093E541" w14:textId="77777777" w:rsidR="00385C5D" w:rsidRPr="003226C8" w:rsidRDefault="00385C5D" w:rsidP="00385C5D">
      <w:pPr>
        <w:rPr>
          <w:rFonts w:cs="Times New Roman"/>
          <w:lang w:val="en-GB"/>
        </w:rPr>
      </w:pPr>
    </w:p>
    <w:p w14:paraId="54CED6D6" w14:textId="1712C029" w:rsidR="00385C5D" w:rsidRPr="003226C8" w:rsidRDefault="00385C5D" w:rsidP="00385C5D">
      <w:pPr>
        <w:widowControl/>
        <w:jc w:val="right"/>
        <w:rPr>
          <w:rFonts w:eastAsia="SimSun" w:cs="Times New Roman"/>
          <w:b/>
          <w:sz w:val="4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 xml:space="preserve">ISO/IEC JTC 1/SC 29/WG </w:t>
      </w:r>
      <w:r w:rsidR="001C51EF" w:rsidRPr="006015E5">
        <w:rPr>
          <w:rFonts w:eastAsia="SimSun" w:cs="Times New Roman"/>
          <w:b/>
          <w:color w:val="000000" w:themeColor="text1"/>
          <w:sz w:val="28"/>
          <w:szCs w:val="24"/>
          <w:lang w:val="en-GB" w:eastAsia="zh-CN"/>
        </w:rPr>
        <w:t>0</w:t>
      </w:r>
      <w:r w:rsidR="00265A84" w:rsidRPr="006015E5">
        <w:rPr>
          <w:rFonts w:eastAsia="SimSun" w:cs="Times New Roman"/>
          <w:b/>
          <w:color w:val="000000" w:themeColor="text1"/>
          <w:sz w:val="28"/>
          <w:szCs w:val="24"/>
          <w:lang w:val="en-GB" w:eastAsia="zh-CN"/>
        </w:rPr>
        <w:t>4</w:t>
      </w:r>
      <w:r w:rsidRPr="00721952">
        <w:rPr>
          <w:rFonts w:eastAsia="SimSun" w:cs="Times New Roman"/>
          <w:b/>
          <w:color w:val="000000" w:themeColor="text1"/>
          <w:sz w:val="28"/>
          <w:szCs w:val="24"/>
          <w:lang w:val="en-GB" w:eastAsia="zh-CN"/>
        </w:rPr>
        <w:t xml:space="preserve"> </w:t>
      </w:r>
      <w:r w:rsidRPr="00721952">
        <w:rPr>
          <w:rFonts w:eastAsia="SimSun" w:cs="Times New Roman"/>
          <w:b/>
          <w:color w:val="000000" w:themeColor="text1"/>
          <w:sz w:val="48"/>
          <w:szCs w:val="24"/>
          <w:lang w:val="en-GB" w:eastAsia="zh-CN"/>
        </w:rPr>
        <w:t>N</w:t>
      </w:r>
      <w:r w:rsidRPr="00721952">
        <w:rPr>
          <w:rFonts w:cs="Times New Roman"/>
          <w:color w:val="000000" w:themeColor="text1"/>
          <w:lang w:val="en-GB"/>
        </w:rPr>
        <w:t xml:space="preserve"> </w:t>
      </w:r>
      <w:r w:rsidR="00721952" w:rsidRPr="00721952">
        <w:rPr>
          <w:rFonts w:eastAsia="SimSun" w:cs="Times New Roman"/>
          <w:b/>
          <w:color w:val="000000" w:themeColor="text1"/>
          <w:sz w:val="48"/>
          <w:szCs w:val="24"/>
          <w:lang w:val="en-GB" w:eastAsia="zh-CN"/>
        </w:rPr>
        <w:t>0</w:t>
      </w:r>
      <w:r w:rsidR="00AA4A4E">
        <w:rPr>
          <w:rFonts w:eastAsia="SimSun" w:cs="Times New Roman"/>
          <w:b/>
          <w:color w:val="000000" w:themeColor="text1"/>
          <w:sz w:val="48"/>
          <w:szCs w:val="24"/>
          <w:lang w:val="en-GB" w:eastAsia="zh-CN"/>
        </w:rPr>
        <w:t>6</w:t>
      </w:r>
      <w:r w:rsidR="004645AD">
        <w:rPr>
          <w:rFonts w:eastAsia="SimSun" w:cs="Times New Roman"/>
          <w:b/>
          <w:color w:val="000000" w:themeColor="text1"/>
          <w:sz w:val="48"/>
          <w:szCs w:val="24"/>
          <w:lang w:val="en-GB" w:eastAsia="zh-CN"/>
        </w:rPr>
        <w:t>60</w:t>
      </w:r>
    </w:p>
    <w:p w14:paraId="1E14C2FC" w14:textId="2F9D3AED" w:rsidR="00385C5D" w:rsidRDefault="00CA1CF1" w:rsidP="00F11155">
      <w:pPr>
        <w:widowControl/>
        <w:wordWrap w:val="0"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>April</w:t>
      </w:r>
      <w:r w:rsidR="00385C5D" w:rsidRPr="003226C8">
        <w:rPr>
          <w:rFonts w:eastAsia="SimSun" w:cs="Times New Roman"/>
          <w:b/>
          <w:sz w:val="28"/>
          <w:szCs w:val="24"/>
          <w:lang w:val="en-GB" w:eastAsia="zh-CN"/>
        </w:rPr>
        <w:t xml:space="preserve"> </w:t>
      </w:r>
      <w:r w:rsidR="0013058E">
        <w:rPr>
          <w:rFonts w:eastAsia="SimSun" w:cs="Times New Roman"/>
          <w:b/>
          <w:sz w:val="28"/>
          <w:szCs w:val="24"/>
          <w:lang w:val="en-GB" w:eastAsia="zh-CN"/>
        </w:rPr>
        <w:t>202</w:t>
      </w:r>
      <w:r w:rsidR="00C16206">
        <w:rPr>
          <w:rFonts w:eastAsia="SimSun" w:cs="Times New Roman"/>
          <w:b/>
          <w:sz w:val="28"/>
          <w:szCs w:val="24"/>
          <w:lang w:val="en-GB" w:eastAsia="zh-CN"/>
        </w:rPr>
        <w:t>5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eastAsia="SimSun" w:cs="Times New Roman"/>
          <w:b/>
          <w:sz w:val="28"/>
          <w:szCs w:val="24"/>
          <w:lang w:val="en-GB" w:eastAsia="zh-CN"/>
        </w:rPr>
        <w:t>Online</w:t>
      </w:r>
    </w:p>
    <w:p w14:paraId="598EA055" w14:textId="4FA9CD92" w:rsidR="00954B0D" w:rsidRDefault="00954B0D" w:rsidP="00385C5D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5FFCF2B" w:rsidR="00954B0D" w:rsidRPr="00721952" w:rsidRDefault="00662F4A" w:rsidP="009D42D3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62F4A">
              <w:rPr>
                <w:rFonts w:ascii="Times New Roman" w:hAnsi="Times New Roman" w:cs="Times New Roman"/>
                <w:b/>
              </w:rPr>
              <w:t>Encoder guidelines for MPEG immersive video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3C040C7F" w:rsidR="00954B0D" w:rsidRDefault="00954B0D">
            <w:pPr>
              <w:suppressAutoHyphens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  <w:lang w:val="fr-FR"/>
              </w:rPr>
              <w:t xml:space="preserve">WG </w:t>
            </w:r>
            <w:r w:rsidR="001C51EF" w:rsidRPr="006015E5">
              <w:rPr>
                <w:rFonts w:cs="Times New Roman"/>
                <w:b/>
                <w:color w:val="000000" w:themeColor="text1"/>
                <w:szCs w:val="24"/>
                <w:lang w:val="fr-FR"/>
              </w:rPr>
              <w:t>0</w:t>
            </w:r>
            <w:r w:rsidR="00265A84" w:rsidRPr="006015E5">
              <w:rPr>
                <w:rFonts w:cs="Times New Roman"/>
                <w:b/>
                <w:color w:val="000000" w:themeColor="text1"/>
                <w:szCs w:val="24"/>
                <w:lang w:val="fr-FR"/>
              </w:rPr>
              <w:t>4</w:t>
            </w:r>
            <w:r>
              <w:rPr>
                <w:rFonts w:cs="Times New Roman"/>
                <w:b/>
                <w:szCs w:val="24"/>
                <w:lang w:val="fr-FR"/>
              </w:rPr>
              <w:t xml:space="preserve">, </w:t>
            </w:r>
            <w:r>
              <w:rPr>
                <w:rFonts w:cs="Times New Roman"/>
                <w:b/>
                <w:szCs w:val="24"/>
              </w:rPr>
              <w:t xml:space="preserve">MPEG </w:t>
            </w:r>
            <w:r w:rsidR="00265A84">
              <w:rPr>
                <w:rFonts w:cs="Times New Roman"/>
                <w:b/>
                <w:szCs w:val="24"/>
              </w:rPr>
              <w:t>Video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21952" w:rsidRDefault="00954B0D">
            <w:pPr>
              <w:suppressAutoHyphens/>
              <w:rPr>
                <w:rFonts w:cs="Times New Roman"/>
                <w:b/>
                <w:szCs w:val="24"/>
                <w:lang w:val="fr-FR"/>
              </w:rPr>
            </w:pPr>
            <w:r w:rsidRPr="00721952">
              <w:rPr>
                <w:rFonts w:cs="Times New Roman"/>
                <w:b/>
                <w:szCs w:val="24"/>
                <w:lang w:val="fr-FR"/>
              </w:rPr>
              <w:t>Approved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86B1F9D" w:rsidR="00954B0D" w:rsidRPr="00F40331" w:rsidRDefault="00F40331" w:rsidP="00A86680">
            <w:pPr>
              <w:suppressAutoHyphens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</w:t>
            </w:r>
            <w:r w:rsidR="005334EA">
              <w:rPr>
                <w:rFonts w:cs="Times New Roman"/>
                <w:b/>
                <w:szCs w:val="24"/>
              </w:rPr>
              <w:t>4</w:t>
            </w:r>
            <w:r w:rsidR="00AA4A4E">
              <w:rPr>
                <w:rFonts w:cs="Times New Roman"/>
                <w:b/>
                <w:szCs w:val="24"/>
              </w:rPr>
              <w:t>083</w:t>
            </w:r>
          </w:p>
        </w:tc>
      </w:tr>
    </w:tbl>
    <w:p w14:paraId="106BFDEC" w14:textId="29680CC9" w:rsidR="00662F4A" w:rsidRDefault="008764A4" w:rsidP="008764A4">
      <w:pPr>
        <w:pStyle w:val="Heading1"/>
      </w:pPr>
      <w:r>
        <w:t>Introduction</w:t>
      </w:r>
    </w:p>
    <w:p w14:paraId="75FE3CB3" w14:textId="52CD311D" w:rsidR="00237B9A" w:rsidRDefault="00237B9A" w:rsidP="00FF507F">
      <w:pPr>
        <w:pStyle w:val="BodyText"/>
      </w:pPr>
      <w:r>
        <w:t>ISO/IEC 23090-12 MPEG immersive video</w:t>
      </w:r>
      <w:r w:rsidR="00E36B5E">
        <w:t xml:space="preserve"> (MIV)</w:t>
      </w:r>
      <w:r w:rsidR="004B1DC1">
        <w:t xml:space="preserve"> [</w:t>
      </w:r>
      <w:r w:rsidR="00BA21FD">
        <w:t>1, 2</w:t>
      </w:r>
      <w:r w:rsidR="004B1DC1">
        <w:t>]</w:t>
      </w:r>
      <w:r>
        <w:t xml:space="preserve"> </w:t>
      </w:r>
      <w:r w:rsidR="00A44FAC">
        <w:t>is a standard that leverages legacy 2D video codecs</w:t>
      </w:r>
      <w:r w:rsidR="001A4F47">
        <w:t xml:space="preserve"> for </w:t>
      </w:r>
      <w:r w:rsidR="00FF507F">
        <w:t>representing immersive video capable of 6DoF novel view synthesis</w:t>
      </w:r>
      <w:r w:rsidR="00A44FAC">
        <w:t>.</w:t>
      </w:r>
      <w:r w:rsidR="002C149F">
        <w:t xml:space="preserve"> This document provides guidelines on how to encode video sub-bitstreams</w:t>
      </w:r>
      <w:r w:rsidR="008456FD">
        <w:t>, and provides instructions for</w:t>
      </w:r>
      <w:r w:rsidR="000C61E5">
        <w:t xml:space="preserve"> using publicly available video encoder software</w:t>
      </w:r>
      <w:r w:rsidR="006B76FF">
        <w:t xml:space="preserve"> to encode </w:t>
      </w:r>
      <w:r w:rsidR="00ED10ED">
        <w:t>V3C</w:t>
      </w:r>
      <w:r w:rsidR="006B76FF">
        <w:t xml:space="preserve"> </w:t>
      </w:r>
      <w:r w:rsidR="00ED10ED">
        <w:t>sample streams for MIV profiles</w:t>
      </w:r>
      <w:r w:rsidR="000C61E5">
        <w:t xml:space="preserve">: </w:t>
      </w:r>
      <w:r w:rsidR="007747E3">
        <w:t>TMIV [</w:t>
      </w:r>
      <w:r w:rsidR="001A38B6">
        <w:t>3</w:t>
      </w:r>
      <w:r w:rsidR="007747E3">
        <w:t xml:space="preserve">], </w:t>
      </w:r>
      <w:r w:rsidR="000C61E5">
        <w:t>HM [</w:t>
      </w:r>
      <w:r w:rsidR="001A38B6">
        <w:t>4</w:t>
      </w:r>
      <w:r w:rsidR="000C61E5">
        <w:t>], VVenC [</w:t>
      </w:r>
      <w:r w:rsidR="001A38B6">
        <w:t>5</w:t>
      </w:r>
      <w:r w:rsidR="000C61E5">
        <w:t>] and Kvazaar [</w:t>
      </w:r>
      <w:r w:rsidR="001A38B6">
        <w:t>6</w:t>
      </w:r>
      <w:r w:rsidR="000C61E5">
        <w:t>].</w:t>
      </w:r>
    </w:p>
    <w:p w14:paraId="6F2E91ED" w14:textId="77777777" w:rsidR="00C159AE" w:rsidRDefault="00C159AE" w:rsidP="00FF507F">
      <w:pPr>
        <w:pStyle w:val="BodyText"/>
      </w:pPr>
    </w:p>
    <w:p w14:paraId="087D64DD" w14:textId="7A12CABE" w:rsidR="00C159AE" w:rsidRDefault="00C159AE" w:rsidP="00FF507F">
      <w:pPr>
        <w:pStyle w:val="BodyText"/>
      </w:pPr>
      <w:r>
        <w:t>An MIV bitstream consists of the following sub-bitstreams:</w:t>
      </w:r>
    </w:p>
    <w:p w14:paraId="0D52C52A" w14:textId="77777777" w:rsidR="00C159AE" w:rsidRDefault="00C159AE" w:rsidP="00FF507F">
      <w:pPr>
        <w:pStyle w:val="BodyText"/>
      </w:pPr>
    </w:p>
    <w:p w14:paraId="513EF94D" w14:textId="51B640B2" w:rsidR="00C159AE" w:rsidRDefault="0041424B" w:rsidP="00C159AE">
      <w:pPr>
        <w:pStyle w:val="BodyText"/>
        <w:numPr>
          <w:ilvl w:val="0"/>
          <w:numId w:val="4"/>
        </w:numPr>
      </w:pPr>
      <w:r>
        <w:t>Exactly one c</w:t>
      </w:r>
      <w:r w:rsidR="00A713CC">
        <w:t>ommon atlas sub-bitstream with view parameters</w:t>
      </w:r>
    </w:p>
    <w:p w14:paraId="5C561A06" w14:textId="2A885F3D" w:rsidR="00A713CC" w:rsidRDefault="00B0043F" w:rsidP="00C159AE">
      <w:pPr>
        <w:pStyle w:val="BodyText"/>
        <w:numPr>
          <w:ilvl w:val="0"/>
          <w:numId w:val="4"/>
        </w:numPr>
      </w:pPr>
      <w:r>
        <w:t>One or more a</w:t>
      </w:r>
      <w:r w:rsidR="00A713CC">
        <w:t>tlas sub-bitstreams with patch parameters</w:t>
      </w:r>
    </w:p>
    <w:p w14:paraId="0021CFF5" w14:textId="1A19A4D8" w:rsidR="00A713CC" w:rsidRDefault="00B0043F" w:rsidP="00C159AE">
      <w:pPr>
        <w:pStyle w:val="BodyText"/>
        <w:numPr>
          <w:ilvl w:val="0"/>
          <w:numId w:val="4"/>
        </w:numPr>
      </w:pPr>
      <w:r>
        <w:t>One or more v</w:t>
      </w:r>
      <w:r w:rsidR="00A713CC">
        <w:t>ideo sub-bitstreams</w:t>
      </w:r>
      <w:r>
        <w:t xml:space="preserve"> per atlas</w:t>
      </w:r>
    </w:p>
    <w:p w14:paraId="23B745BB" w14:textId="77777777" w:rsidR="00371CD1" w:rsidRDefault="00371CD1" w:rsidP="00FF507F">
      <w:pPr>
        <w:pStyle w:val="BodyText"/>
      </w:pPr>
    </w:p>
    <w:p w14:paraId="26B3C106" w14:textId="3286ACE5" w:rsidR="0047660B" w:rsidRDefault="00DD2A47" w:rsidP="001956CB">
      <w:pPr>
        <w:pStyle w:val="BodyText"/>
      </w:pPr>
      <w:r>
        <w:t>It is expected that the coding of the video sub-bitstreams is handled by a regular 2D video encoder</w:t>
      </w:r>
      <w:r w:rsidR="0047660B">
        <w:t>, but there are some MIV-specific constraints that need to be addressed.</w:t>
      </w:r>
    </w:p>
    <w:p w14:paraId="01D8F049" w14:textId="42C7621B" w:rsidR="00E94698" w:rsidRDefault="000908D6" w:rsidP="004871EC">
      <w:pPr>
        <w:pStyle w:val="Heading1"/>
      </w:pPr>
      <w:r>
        <w:t>General encoder guidelines</w:t>
      </w:r>
    </w:p>
    <w:p w14:paraId="278187B1" w14:textId="40DD62E8" w:rsidR="00200372" w:rsidRDefault="005D292B" w:rsidP="00EF56F8">
      <w:pPr>
        <w:pStyle w:val="BodyText"/>
      </w:pPr>
      <w:r>
        <w:t>The MIV standard [1,</w:t>
      </w:r>
      <w:r w:rsidR="00DF6AA0">
        <w:t> </w:t>
      </w:r>
      <w:r>
        <w:t xml:space="preserve">2] imposes requirements on sub-bitstreams to allow for </w:t>
      </w:r>
      <w:r w:rsidR="003B6BBF">
        <w:t xml:space="preserve">parallel decoding and </w:t>
      </w:r>
      <w:r w:rsidR="00200372">
        <w:t>6DoF novel view synthesis</w:t>
      </w:r>
      <w:r w:rsidR="00813E39">
        <w:t>.</w:t>
      </w:r>
    </w:p>
    <w:p w14:paraId="5A71D8C9" w14:textId="524520B6" w:rsidR="001D1F63" w:rsidRDefault="00332E7E" w:rsidP="001D1F63">
      <w:pPr>
        <w:pStyle w:val="Heading2"/>
      </w:pPr>
      <w:r>
        <w:t>Alignment of a</w:t>
      </w:r>
      <w:r w:rsidR="00466125">
        <w:t>ccess units</w:t>
      </w:r>
    </w:p>
    <w:p w14:paraId="6016674E" w14:textId="4844C739" w:rsidR="00F47A60" w:rsidRDefault="00813E39" w:rsidP="00EF56F8">
      <w:pPr>
        <w:pStyle w:val="BodyText"/>
      </w:pPr>
      <w:r>
        <w:t xml:space="preserve">The access unit concept is followed, whereby </w:t>
      </w:r>
      <w:r w:rsidR="00BC12BA">
        <w:t xml:space="preserve">sub-bitstream </w:t>
      </w:r>
      <w:r>
        <w:t xml:space="preserve">access units </w:t>
      </w:r>
      <w:r w:rsidR="003320C5">
        <w:t xml:space="preserve">of one </w:t>
      </w:r>
      <w:r w:rsidR="00BC12BA">
        <w:t xml:space="preserve">frame order count </w:t>
      </w:r>
      <w:r w:rsidR="003320C5">
        <w:t>form an MIV access unit</w:t>
      </w:r>
      <w:r w:rsidR="007164EB">
        <w:t xml:space="preserve"> [1:3.</w:t>
      </w:r>
      <w:r w:rsidR="00B5377B">
        <w:t>9</w:t>
      </w:r>
      <w:r w:rsidR="007164EB">
        <w:t>]</w:t>
      </w:r>
      <w:r w:rsidR="003320C5">
        <w:t>.</w:t>
      </w:r>
      <w:r w:rsidR="00F47A60" w:rsidRPr="00F47A60">
        <w:t xml:space="preserve"> </w:t>
      </w:r>
      <w:r w:rsidR="001A6D84">
        <w:t xml:space="preserve">An MIV decoder has to synchronize the decoded sub-bitstream access units to form the decoded MIV access unit. </w:t>
      </w:r>
      <w:r w:rsidR="00F47A60">
        <w:t>A</w:t>
      </w:r>
      <w:r w:rsidR="00332E7E">
        <w:t xml:space="preserve"> coded</w:t>
      </w:r>
      <w:r w:rsidR="00F47A60">
        <w:t xml:space="preserve"> MIV sequence </w:t>
      </w:r>
      <w:r w:rsidR="00332E7E">
        <w:t xml:space="preserve">[1:3.4] </w:t>
      </w:r>
      <w:r w:rsidR="00F47A60">
        <w:t>starts with an</w:t>
      </w:r>
      <w:r w:rsidR="00831871">
        <w:t xml:space="preserve"> MIV</w:t>
      </w:r>
      <w:r w:rsidR="00F47A60">
        <w:t xml:space="preserve"> independent random access (IRAP) access unit</w:t>
      </w:r>
      <w:r w:rsidR="00B5377B">
        <w:t xml:space="preserve"> [1:3.11]</w:t>
      </w:r>
      <w:r w:rsidR="00F47A60">
        <w:t xml:space="preserve">, followed by zero or more </w:t>
      </w:r>
      <w:r w:rsidR="00831871">
        <w:t xml:space="preserve">MIV </w:t>
      </w:r>
      <w:r w:rsidR="00F47A60">
        <w:t>access units</w:t>
      </w:r>
      <w:r w:rsidR="00B5377B">
        <w:t xml:space="preserve"> [</w:t>
      </w:r>
      <w:r w:rsidR="00831871">
        <w:t>1:3.9]</w:t>
      </w:r>
      <w:r w:rsidR="00F47A60">
        <w:t>.</w:t>
      </w:r>
      <w:r w:rsidR="001254D4">
        <w:t xml:space="preserve"> </w:t>
      </w:r>
      <w:r w:rsidR="00872C39">
        <w:t>C</w:t>
      </w:r>
      <w:r w:rsidR="001254D4">
        <w:t xml:space="preserve">ommon atlas data and atlas data may </w:t>
      </w:r>
      <w:r w:rsidR="00872C39">
        <w:t>persist for multiple frames, and this is</w:t>
      </w:r>
      <w:r w:rsidR="00DC73A1">
        <w:t xml:space="preserve"> achieved by signalling non-consecutive frame order counts.</w:t>
      </w:r>
      <w:r w:rsidR="00B50B17">
        <w:t xml:space="preserve"> </w:t>
      </w:r>
    </w:p>
    <w:p w14:paraId="68A6273F" w14:textId="77777777" w:rsidR="008229A2" w:rsidRDefault="008229A2" w:rsidP="00EF56F8">
      <w:pPr>
        <w:pStyle w:val="BodyText"/>
      </w:pPr>
    </w:p>
    <w:p w14:paraId="01866E64" w14:textId="079B3C70" w:rsidR="00E928C4" w:rsidRDefault="008229A2" w:rsidP="00D37B75">
      <w:pPr>
        <w:pStyle w:val="BodyText"/>
      </w:pPr>
      <w:r>
        <w:t xml:space="preserve">When </w:t>
      </w:r>
      <w:r w:rsidR="00090134">
        <w:t xml:space="preserve">independently </w:t>
      </w:r>
      <w:r>
        <w:t>encoding sub-bitstreams</w:t>
      </w:r>
      <w:r w:rsidR="00090134">
        <w:t xml:space="preserve">, it is important that </w:t>
      </w:r>
      <w:r w:rsidR="007F183A">
        <w:t xml:space="preserve">some </w:t>
      </w:r>
      <w:r w:rsidR="00483635">
        <w:t>constraints are followed</w:t>
      </w:r>
      <w:r w:rsidR="00E928C4">
        <w:t xml:space="preserve">, otherwise the resulting MIV bitstream </w:t>
      </w:r>
      <w:r w:rsidR="0075515B">
        <w:t>will</w:t>
      </w:r>
      <w:r w:rsidR="00E928C4">
        <w:t xml:space="preserve"> be invalid</w:t>
      </w:r>
      <w:r w:rsidR="00132276">
        <w:t>:</w:t>
      </w:r>
    </w:p>
    <w:p w14:paraId="25F2736C" w14:textId="77777777" w:rsidR="00E4257F" w:rsidRDefault="00E4257F" w:rsidP="00D37B75">
      <w:pPr>
        <w:pStyle w:val="BodyText"/>
      </w:pPr>
    </w:p>
    <w:p w14:paraId="0359CB90" w14:textId="1AB55F91" w:rsidR="00A65161" w:rsidRDefault="00A65161" w:rsidP="00E4257F">
      <w:pPr>
        <w:pStyle w:val="BodyText"/>
        <w:numPr>
          <w:ilvl w:val="0"/>
          <w:numId w:val="9"/>
        </w:numPr>
      </w:pPr>
      <w:r>
        <w:t xml:space="preserve">Frame order counts of sub-bitstream access units </w:t>
      </w:r>
      <w:r w:rsidR="00C17DF6">
        <w:t xml:space="preserve">that are present </w:t>
      </w:r>
      <w:r>
        <w:t>need to match</w:t>
      </w:r>
      <w:r w:rsidR="00883D7F">
        <w:t xml:space="preserve"> between sub-bitstreams</w:t>
      </w:r>
      <w:r>
        <w:t>.</w:t>
      </w:r>
    </w:p>
    <w:p w14:paraId="6D96CFEA" w14:textId="28F004D3" w:rsidR="00A65161" w:rsidRDefault="00A65161" w:rsidP="00E4257F">
      <w:pPr>
        <w:pStyle w:val="BodyText"/>
        <w:numPr>
          <w:ilvl w:val="0"/>
          <w:numId w:val="9"/>
        </w:numPr>
      </w:pPr>
      <w:r>
        <w:lastRenderedPageBreak/>
        <w:t xml:space="preserve">Decoding order of sub-bitstream access units </w:t>
      </w:r>
      <w:r w:rsidR="00C17DF6">
        <w:t xml:space="preserve">that are present </w:t>
      </w:r>
      <w:r>
        <w:t>need to match</w:t>
      </w:r>
      <w:r w:rsidR="00883D7F">
        <w:t xml:space="preserve"> between sub-bitstreams</w:t>
      </w:r>
      <w:r>
        <w:t>.</w:t>
      </w:r>
    </w:p>
    <w:p w14:paraId="57A323B3" w14:textId="481FB46E" w:rsidR="00E4257F" w:rsidRDefault="00E4257F" w:rsidP="00E4257F">
      <w:pPr>
        <w:pStyle w:val="BodyText"/>
        <w:numPr>
          <w:ilvl w:val="0"/>
          <w:numId w:val="9"/>
        </w:numPr>
      </w:pPr>
      <w:r>
        <w:t>For an MIV IRAP access unit all sub-bitstream access units need to be present, and they need t</w:t>
      </w:r>
      <w:r w:rsidR="0090093B">
        <w:t>o be IRAP access units, so their frame order count is zero (0).</w:t>
      </w:r>
    </w:p>
    <w:p w14:paraId="7D369510" w14:textId="3D03365E" w:rsidR="00EF56F8" w:rsidRDefault="00EF56F8" w:rsidP="00EF56F8">
      <w:pPr>
        <w:pStyle w:val="BodyText"/>
      </w:pPr>
    </w:p>
    <w:p w14:paraId="1400229A" w14:textId="170273F9" w:rsidR="005F29BE" w:rsidRDefault="005F29BE" w:rsidP="00EF56F8">
      <w:pPr>
        <w:pStyle w:val="BodyText"/>
      </w:pPr>
      <w:r>
        <w:t xml:space="preserve">It is not a requirement that access units </w:t>
      </w:r>
      <w:r w:rsidR="00883D7F">
        <w:t>have the same reference frame structure</w:t>
      </w:r>
      <w:r w:rsidR="00473FFD">
        <w:t>.</w:t>
      </w:r>
    </w:p>
    <w:p w14:paraId="2508F3BC" w14:textId="77777777" w:rsidR="00A9201A" w:rsidRDefault="00A9201A" w:rsidP="00EF56F8">
      <w:pPr>
        <w:pStyle w:val="BodyText"/>
      </w:pPr>
    </w:p>
    <w:p w14:paraId="06F2C6F3" w14:textId="4074A674" w:rsidR="00A9201A" w:rsidRDefault="00B07CE9" w:rsidP="00EF56F8">
      <w:pPr>
        <w:pStyle w:val="BodyText"/>
      </w:pPr>
      <w:r>
        <w:t>T</w:t>
      </w:r>
      <w:r w:rsidR="0071335B">
        <w:t>he MPEG test models follow a regular</w:t>
      </w:r>
      <w:r>
        <w:t xml:space="preserve"> intra period and</w:t>
      </w:r>
      <w:r w:rsidR="0071335B">
        <w:t xml:space="preserve"> GOP structure</w:t>
      </w:r>
      <w:r w:rsidR="00A55B6D">
        <w:t xml:space="preserve">. Practical (commercial) video encoders </w:t>
      </w:r>
      <w:r w:rsidR="00A13D2F">
        <w:t>may have a more adaptive frame structure</w:t>
      </w:r>
      <w:r w:rsidR="00682E96">
        <w:t xml:space="preserve"> and this can make it </w:t>
      </w:r>
      <w:r w:rsidR="00B0161C">
        <w:t>challenging</w:t>
      </w:r>
      <w:r w:rsidR="00682E96">
        <w:t xml:space="preserve"> to use off-the-shelve video encoders to encode MIV bitstreams.</w:t>
      </w:r>
    </w:p>
    <w:p w14:paraId="506A3508" w14:textId="206164EB" w:rsidR="007072A5" w:rsidRDefault="007072A5" w:rsidP="007072A5">
      <w:pPr>
        <w:pStyle w:val="Heading2"/>
      </w:pPr>
      <w:r>
        <w:t>Visual usability information</w:t>
      </w:r>
    </w:p>
    <w:p w14:paraId="0A0120F6" w14:textId="7CAFD9AB" w:rsidR="007072A5" w:rsidRDefault="009C58AC" w:rsidP="007072A5">
      <w:r>
        <w:t xml:space="preserve">The MIV standard specifies that all video components except for texture need to be </w:t>
      </w:r>
      <w:r w:rsidR="007B0705">
        <w:t>encoded with full range and linear transfer function.</w:t>
      </w:r>
      <w:r w:rsidR="00482687">
        <w:t xml:space="preserve"> This is </w:t>
      </w:r>
      <w:r w:rsidR="00BC0ABF">
        <w:t xml:space="preserve">also the </w:t>
      </w:r>
      <w:r w:rsidR="00482687">
        <w:t>case for packed video</w:t>
      </w:r>
      <w:r w:rsidR="00BC0ABF">
        <w:t xml:space="preserve">. </w:t>
      </w:r>
      <w:r w:rsidR="007B0705">
        <w:t>To make sure that video decoders</w:t>
      </w:r>
      <w:r w:rsidR="00482687">
        <w:t xml:space="preserve"> </w:t>
      </w:r>
      <w:r w:rsidR="008022FF">
        <w:t>honor the intention</w:t>
      </w:r>
      <w:r w:rsidR="0072710C">
        <w:t xml:space="preserve"> of the coded video</w:t>
      </w:r>
      <w:r w:rsidR="008022FF">
        <w:t xml:space="preserve">, each </w:t>
      </w:r>
      <w:r w:rsidR="00FA19E8">
        <w:t xml:space="preserve">non-texture </w:t>
      </w:r>
      <w:r w:rsidR="008022FF">
        <w:t xml:space="preserve">video sub-bitstream should </w:t>
      </w:r>
      <w:r w:rsidR="00FA19E8">
        <w:t xml:space="preserve">include visual usability information (VUI) to signal </w:t>
      </w:r>
      <w:r w:rsidR="0072710C">
        <w:t>full range and linear transfer characteristics</w:t>
      </w:r>
      <w:r w:rsidR="00FA19E8">
        <w:t>.</w:t>
      </w:r>
    </w:p>
    <w:p w14:paraId="14E7221C" w14:textId="2D00B427" w:rsidR="00CC74CA" w:rsidRDefault="00CC74CA" w:rsidP="00CC74CA">
      <w:pPr>
        <w:pStyle w:val="Heading2"/>
      </w:pPr>
      <w:r>
        <w:t>Profiles, tiers and levels</w:t>
      </w:r>
    </w:p>
    <w:p w14:paraId="5942CF9C" w14:textId="1C4893EF" w:rsidR="00CC74CA" w:rsidRPr="007072A5" w:rsidRDefault="00CC74CA" w:rsidP="007072A5">
      <w:r>
        <w:t xml:space="preserve">The MIV bitstream has profile, tier and level </w:t>
      </w:r>
      <w:r w:rsidR="006A7A03">
        <w:t xml:space="preserve">(PTL) </w:t>
      </w:r>
      <w:r>
        <w:t>information in the V3C parameter set (VPS)</w:t>
      </w:r>
      <w:r w:rsidR="00CE46A5">
        <w:t>, indicating what decoder capabilities are needed to handle the bitstream</w:t>
      </w:r>
      <w:r>
        <w:t>.</w:t>
      </w:r>
      <w:r w:rsidR="00592DB6">
        <w:t xml:space="preserve"> A conformant bitstream does not exceed th</w:t>
      </w:r>
      <w:r w:rsidR="00CE46A5">
        <w:t xml:space="preserve">ose requirements. Similarly, the video sub-bitstreams </w:t>
      </w:r>
      <w:r w:rsidR="00DE3FC9">
        <w:t xml:space="preserve">typically </w:t>
      </w:r>
      <w:r w:rsidR="00CE46A5">
        <w:t xml:space="preserve">also have a PTL, </w:t>
      </w:r>
      <w:r w:rsidR="006A7A03">
        <w:t xml:space="preserve">and </w:t>
      </w:r>
      <w:r w:rsidR="00C66698">
        <w:t xml:space="preserve">the video sub-bitstreams </w:t>
      </w:r>
      <w:r w:rsidR="006F76E0">
        <w:t xml:space="preserve">must </w:t>
      </w:r>
      <w:r w:rsidR="00F647A8">
        <w:t>be conformant</w:t>
      </w:r>
      <w:r w:rsidR="006F76E0">
        <w:t>.</w:t>
      </w:r>
    </w:p>
    <w:p w14:paraId="40012B54" w14:textId="5CA032F5" w:rsidR="001956CB" w:rsidRDefault="005F3740" w:rsidP="00D8465C">
      <w:pPr>
        <w:pStyle w:val="Heading1"/>
      </w:pPr>
      <w:r>
        <w:t>Encoder guidelines for</w:t>
      </w:r>
      <w:r w:rsidR="00CF181C">
        <w:t xml:space="preserve"> </w:t>
      </w:r>
      <w:r w:rsidR="000908D6">
        <w:t>TMIV</w:t>
      </w:r>
    </w:p>
    <w:p w14:paraId="1D0D477C" w14:textId="661EDA31" w:rsidR="001956CB" w:rsidRDefault="001956CB" w:rsidP="001956CB">
      <w:pPr>
        <w:pStyle w:val="BodyText"/>
      </w:pPr>
      <w:r>
        <w:t>Encoding an MIV bitstream with TMIV [3] requires three steps:</w:t>
      </w:r>
    </w:p>
    <w:p w14:paraId="217C2E93" w14:textId="77777777" w:rsidR="001956CB" w:rsidRDefault="001956CB" w:rsidP="001956CB">
      <w:pPr>
        <w:pStyle w:val="BodyText"/>
      </w:pPr>
    </w:p>
    <w:p w14:paraId="34137EAA" w14:textId="59AFC15F" w:rsidR="001956CB" w:rsidRDefault="001956CB" w:rsidP="001956CB">
      <w:pPr>
        <w:pStyle w:val="BodyText"/>
        <w:numPr>
          <w:ilvl w:val="0"/>
          <w:numId w:val="7"/>
        </w:numPr>
      </w:pPr>
      <w:r>
        <w:t>Run the TMIV encoder or TMIV MPI encoder</w:t>
      </w:r>
      <w:r w:rsidR="00C01605">
        <w:t xml:space="preserve"> to output </w:t>
      </w:r>
      <w:r w:rsidR="005D18A8">
        <w:t xml:space="preserve">a partial MIV bitstream without video sub-bitstreams, </w:t>
      </w:r>
      <w:r w:rsidR="00C01605">
        <w:t>raw video (YUV 4:2:0)</w:t>
      </w:r>
      <w:r w:rsidR="005D18A8">
        <w:t xml:space="preserve">, and a JSON with video sub-bitstream </w:t>
      </w:r>
      <w:r w:rsidR="007821CD">
        <w:t xml:space="preserve">(VSB) </w:t>
      </w:r>
      <w:r w:rsidR="005D18A8">
        <w:t>information.</w:t>
      </w:r>
    </w:p>
    <w:p w14:paraId="2C60CA7E" w14:textId="77777777" w:rsidR="00C01605" w:rsidRDefault="00C01605" w:rsidP="00C01605">
      <w:pPr>
        <w:pStyle w:val="BodyText"/>
        <w:ind w:left="720"/>
      </w:pPr>
    </w:p>
    <w:p w14:paraId="56C4EB28" w14:textId="0CAB49A2" w:rsidR="001956CB" w:rsidRDefault="001956CB" w:rsidP="001732E7">
      <w:pPr>
        <w:pStyle w:val="BodyText"/>
        <w:numPr>
          <w:ilvl w:val="0"/>
          <w:numId w:val="7"/>
        </w:numPr>
      </w:pPr>
      <w:r>
        <w:t>Run multiple instances of a video encoder</w:t>
      </w:r>
      <w:r w:rsidR="007821CD">
        <w:t xml:space="preserve">, one for each raw video file, using the VSB information </w:t>
      </w:r>
      <w:r w:rsidR="007B6B09">
        <w:t>to configure each video encoder</w:t>
      </w:r>
      <w:r w:rsidR="0087266C">
        <w:t>, to output video sub-bitstream files</w:t>
      </w:r>
      <w:r w:rsidR="007821CD">
        <w:t>.</w:t>
      </w:r>
    </w:p>
    <w:p w14:paraId="2F291ABA" w14:textId="77777777" w:rsidR="00C01605" w:rsidRDefault="00C01605" w:rsidP="00C01605">
      <w:pPr>
        <w:pStyle w:val="BodyText"/>
        <w:ind w:left="720"/>
      </w:pPr>
    </w:p>
    <w:p w14:paraId="6133D8B3" w14:textId="568003F2" w:rsidR="001956CB" w:rsidRDefault="001956CB" w:rsidP="001732E7">
      <w:pPr>
        <w:pStyle w:val="BodyText"/>
        <w:numPr>
          <w:ilvl w:val="0"/>
          <w:numId w:val="7"/>
        </w:numPr>
      </w:pPr>
      <w:r>
        <w:t>Run the TMIV multiplexer</w:t>
      </w:r>
      <w:r w:rsidR="0087266C">
        <w:t xml:space="preserve"> to com</w:t>
      </w:r>
      <w:r w:rsidR="000F085B">
        <w:t>bine the partial MIV bitstream and video sub-bitstram files into a MIV bitstream.</w:t>
      </w:r>
    </w:p>
    <w:p w14:paraId="54480BD1" w14:textId="77777777" w:rsidR="00DE3FB1" w:rsidRDefault="00DE3FB1" w:rsidP="00DE3FB1">
      <w:pPr>
        <w:pStyle w:val="BodyText"/>
      </w:pPr>
    </w:p>
    <w:p w14:paraId="57CF2495" w14:textId="6A6AF960" w:rsidR="00A306E5" w:rsidRDefault="00312DE0" w:rsidP="00DE3FB1">
      <w:pPr>
        <w:pStyle w:val="BodyText"/>
      </w:pPr>
      <w:r>
        <w:t xml:space="preserve">Since </w:t>
      </w:r>
      <w:r w:rsidR="001B55E3">
        <w:t xml:space="preserve">version 24.0 of </w:t>
      </w:r>
      <w:r>
        <w:t xml:space="preserve">TMIV there is a script </w:t>
      </w:r>
      <w:r w:rsidRPr="00312DE0">
        <w:rPr>
          <w:rFonts w:ascii="Courier New" w:hAnsi="Courier New" w:cs="Courier New"/>
        </w:rPr>
        <w:t>encode.py</w:t>
      </w:r>
      <w:r>
        <w:t xml:space="preserve"> that combines all three steps and </w:t>
      </w:r>
      <w:r w:rsidR="007D6A39">
        <w:t xml:space="preserve">it calculates parameters for HM, Kvazaar or VVenC </w:t>
      </w:r>
      <w:r w:rsidR="00E56597">
        <w:t xml:space="preserve">based on the TMIV (MPI) encoder configuration </w:t>
      </w:r>
      <w:r w:rsidR="007D6A39">
        <w:t>to ensure that the mentioned requirements are fulfilled</w:t>
      </w:r>
      <w:r>
        <w:t>.</w:t>
      </w:r>
      <w:r w:rsidR="007D6A39">
        <w:t xml:space="preserve"> If a video encoder configuration is incompatible </w:t>
      </w:r>
      <w:r w:rsidR="00E56597">
        <w:t xml:space="preserve">with the TMIV </w:t>
      </w:r>
      <w:r w:rsidR="00CF181C">
        <w:t xml:space="preserve">(MPI) </w:t>
      </w:r>
      <w:r w:rsidR="00E56597">
        <w:t xml:space="preserve">encoder configuration </w:t>
      </w:r>
      <w:r w:rsidR="007D6A39">
        <w:t>then the script will give an error and stop.</w:t>
      </w:r>
    </w:p>
    <w:p w14:paraId="0692984C" w14:textId="77777777" w:rsidR="00066729" w:rsidRDefault="00066729" w:rsidP="00DE3FB1">
      <w:pPr>
        <w:pStyle w:val="BodyText"/>
      </w:pPr>
    </w:p>
    <w:p w14:paraId="4F416B0C" w14:textId="3871A436" w:rsidR="00066729" w:rsidRDefault="00066729" w:rsidP="00DE3FB1">
      <w:pPr>
        <w:pStyle w:val="BodyText"/>
      </w:pPr>
      <w:r>
        <w:t>The guideline is to use the script when possible</w:t>
      </w:r>
      <w:r w:rsidR="0048063E">
        <w:t xml:space="preserve"> because it implements th</w:t>
      </w:r>
      <w:r w:rsidR="00853763">
        <w:t>e guidelines</w:t>
      </w:r>
      <w:r>
        <w:t>. When combining TMIV with a different video encoder, it is advi</w:t>
      </w:r>
      <w:r w:rsidR="00DD4016">
        <w:t>s</w:t>
      </w:r>
      <w:r>
        <w:t xml:space="preserve">ed to study the </w:t>
      </w:r>
      <w:r w:rsidR="00853763">
        <w:t xml:space="preserve">script and the </w:t>
      </w:r>
      <w:r>
        <w:t>general encoding guidelines</w:t>
      </w:r>
      <w:r w:rsidR="00DD4016">
        <w:t>.</w:t>
      </w:r>
      <w:r w:rsidR="00853763">
        <w:t xml:space="preserve"> </w:t>
      </w:r>
      <w:r w:rsidR="00F341C0">
        <w:t>MPEG c</w:t>
      </w:r>
      <w:r w:rsidR="00853763">
        <w:t xml:space="preserve">ontributions to extend the script to support different </w:t>
      </w:r>
      <w:r w:rsidR="00F360EA">
        <w:t>video encoders may be considered.</w:t>
      </w:r>
    </w:p>
    <w:p w14:paraId="6F5F44E7" w14:textId="20B15BFC" w:rsidR="00A306E5" w:rsidRDefault="00F341C0" w:rsidP="00F341C0">
      <w:pPr>
        <w:pStyle w:val="Heading1"/>
      </w:pPr>
      <w:r>
        <w:lastRenderedPageBreak/>
        <w:t>Encoder guidelines for HM</w:t>
      </w:r>
    </w:p>
    <w:p w14:paraId="7B96192D" w14:textId="47F259AC" w:rsidR="00F341C0" w:rsidRDefault="00E76962" w:rsidP="00F341C0">
      <w:pPr>
        <w:pStyle w:val="BodyText"/>
      </w:pPr>
      <w:r>
        <w:t xml:space="preserve">The </w:t>
      </w:r>
      <w:r w:rsidR="00F0164E">
        <w:t xml:space="preserve">HM </w:t>
      </w:r>
      <w:r>
        <w:t xml:space="preserve">software provides some example configuration files that can be used. </w:t>
      </w:r>
      <w:r w:rsidR="001826E6">
        <w:t xml:space="preserve">The </w:t>
      </w:r>
      <w:r w:rsidR="00094FD6">
        <w:t xml:space="preserve">parameters in </w:t>
      </w:r>
      <w:r w:rsidR="00630081">
        <w:fldChar w:fldCharType="begin"/>
      </w:r>
      <w:r w:rsidR="00630081">
        <w:instrText xml:space="preserve"> REF _Ref194652158 \h </w:instrText>
      </w:r>
      <w:r w:rsidR="00630081">
        <w:fldChar w:fldCharType="separate"/>
      </w:r>
      <w:r w:rsidR="00034069">
        <w:t xml:space="preserve">Table </w:t>
      </w:r>
      <w:r w:rsidR="00034069">
        <w:rPr>
          <w:noProof/>
        </w:rPr>
        <w:t>1</w:t>
      </w:r>
      <w:r w:rsidR="00630081">
        <w:fldChar w:fldCharType="end"/>
      </w:r>
      <w:r w:rsidR="00630081">
        <w:t xml:space="preserve"> </w:t>
      </w:r>
      <w:r w:rsidR="00094FD6">
        <w:t>are relevant to</w:t>
      </w:r>
      <w:r w:rsidR="004E0FED">
        <w:t xml:space="preserve"> the coding of MIV video sub-bitstreams</w:t>
      </w:r>
      <w:r w:rsidR="00C263D2">
        <w:t xml:space="preserve"> using HM</w:t>
      </w:r>
      <w:r w:rsidR="004E0FED">
        <w:t>.</w:t>
      </w:r>
    </w:p>
    <w:p w14:paraId="7FCD3608" w14:textId="253E6AE0" w:rsidR="00A40C98" w:rsidRDefault="00A40C98" w:rsidP="00A40C98">
      <w:pPr>
        <w:pStyle w:val="Caption"/>
        <w:keepNext/>
      </w:pPr>
      <w:bookmarkStart w:id="0" w:name="_Ref19465215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034069">
        <w:rPr>
          <w:noProof/>
        </w:rPr>
        <w:t>1</w:t>
      </w:r>
      <w:r>
        <w:fldChar w:fldCharType="end"/>
      </w:r>
      <w:bookmarkEnd w:id="0"/>
      <w:r>
        <w:t>: Relevant HM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9"/>
        <w:gridCol w:w="1429"/>
        <w:gridCol w:w="4672"/>
      </w:tblGrid>
      <w:tr w:rsidR="00094FD6" w14:paraId="5786A97F" w14:textId="77777777" w:rsidTr="00B75798">
        <w:tc>
          <w:tcPr>
            <w:tcW w:w="0" w:type="auto"/>
          </w:tcPr>
          <w:p w14:paraId="6074DBFE" w14:textId="48C67045" w:rsidR="00094FD6" w:rsidRPr="00A56E61" w:rsidRDefault="00094FD6" w:rsidP="00F341C0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Parameter</w:t>
            </w:r>
          </w:p>
        </w:tc>
        <w:tc>
          <w:tcPr>
            <w:tcW w:w="0" w:type="auto"/>
          </w:tcPr>
          <w:p w14:paraId="7E288F23" w14:textId="7DECBE99" w:rsidR="00094FD6" w:rsidRPr="00A56E61" w:rsidRDefault="00A56E61" w:rsidP="00F341C0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Value</w:t>
            </w:r>
          </w:p>
        </w:tc>
        <w:tc>
          <w:tcPr>
            <w:tcW w:w="0" w:type="auto"/>
          </w:tcPr>
          <w:p w14:paraId="7508392F" w14:textId="0F123A2C" w:rsidR="00094FD6" w:rsidRPr="00A56E61" w:rsidRDefault="00A56E61" w:rsidP="00F341C0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Motivation</w:t>
            </w:r>
          </w:p>
        </w:tc>
      </w:tr>
      <w:tr w:rsidR="004E0FED" w14:paraId="6C08F762" w14:textId="77777777" w:rsidTr="00B75798">
        <w:tc>
          <w:tcPr>
            <w:tcW w:w="0" w:type="auto"/>
          </w:tcPr>
          <w:p w14:paraId="57751339" w14:textId="37A49541" w:rsidR="004E0FED" w:rsidRDefault="004E0FED" w:rsidP="00F341C0">
            <w:pPr>
              <w:pStyle w:val="BodyText"/>
            </w:pPr>
            <w:r>
              <w:t>Profile</w:t>
            </w:r>
          </w:p>
        </w:tc>
        <w:tc>
          <w:tcPr>
            <w:tcW w:w="0" w:type="auto"/>
          </w:tcPr>
          <w:p w14:paraId="416F647F" w14:textId="4FBB25F5" w:rsidR="004E0FED" w:rsidRDefault="00B72A4E" w:rsidP="00F341C0">
            <w:pPr>
              <w:pStyle w:val="BodyText"/>
            </w:pPr>
            <w:r>
              <w:t>main10</w:t>
            </w:r>
          </w:p>
        </w:tc>
        <w:tc>
          <w:tcPr>
            <w:tcW w:w="0" w:type="auto"/>
          </w:tcPr>
          <w:p w14:paraId="696F4077" w14:textId="3CEDFB89" w:rsidR="004E0FED" w:rsidRDefault="004A00F5" w:rsidP="00F341C0">
            <w:pPr>
              <w:pStyle w:val="BodyText"/>
            </w:pPr>
            <w:r>
              <w:t xml:space="preserve">Select </w:t>
            </w:r>
            <w:r w:rsidR="004E0FED">
              <w:t>HEVC Main 10 profile.</w:t>
            </w:r>
          </w:p>
        </w:tc>
      </w:tr>
      <w:tr w:rsidR="007B0990" w14:paraId="3F3C62AA" w14:textId="77777777" w:rsidTr="00B75798">
        <w:tc>
          <w:tcPr>
            <w:tcW w:w="0" w:type="auto"/>
          </w:tcPr>
          <w:p w14:paraId="033408E4" w14:textId="3531EB71" w:rsidR="007B0990" w:rsidRDefault="007B0990" w:rsidP="00F341C0">
            <w:pPr>
              <w:pStyle w:val="BodyText"/>
            </w:pPr>
            <w:r>
              <w:t>Level</w:t>
            </w:r>
          </w:p>
        </w:tc>
        <w:tc>
          <w:tcPr>
            <w:tcW w:w="0" w:type="auto"/>
          </w:tcPr>
          <w:p w14:paraId="7E45C121" w14:textId="05C77273" w:rsidR="007B0990" w:rsidRDefault="007B0990" w:rsidP="00F341C0">
            <w:pPr>
              <w:pStyle w:val="BodyText"/>
            </w:pPr>
            <w:r>
              <w:t>calculate</w:t>
            </w:r>
          </w:p>
        </w:tc>
        <w:tc>
          <w:tcPr>
            <w:tcW w:w="0" w:type="auto"/>
          </w:tcPr>
          <w:p w14:paraId="550F18EF" w14:textId="04BBE85D" w:rsidR="007B0990" w:rsidRDefault="009B77B0" w:rsidP="00F341C0">
            <w:pPr>
              <w:pStyle w:val="BodyText"/>
            </w:pPr>
            <w:r>
              <w:t>HM</w:t>
            </w:r>
            <w:r w:rsidR="007B0990">
              <w:t xml:space="preserve"> does not </w:t>
            </w:r>
            <w:r w:rsidR="00B75798">
              <w:t xml:space="preserve">automatically </w:t>
            </w:r>
            <w:r w:rsidR="007B0990">
              <w:t xml:space="preserve">calculate </w:t>
            </w:r>
            <w:r w:rsidR="00B75798">
              <w:t>the level value.</w:t>
            </w:r>
          </w:p>
        </w:tc>
      </w:tr>
      <w:tr w:rsidR="00C06107" w14:paraId="7A8F0922" w14:textId="77777777" w:rsidTr="00B75798">
        <w:tc>
          <w:tcPr>
            <w:tcW w:w="0" w:type="auto"/>
          </w:tcPr>
          <w:p w14:paraId="7DCB2A2A" w14:textId="2BFBC934" w:rsidR="00C06107" w:rsidRDefault="00C06107" w:rsidP="00F341C0">
            <w:pPr>
              <w:pStyle w:val="BodyText"/>
            </w:pPr>
            <w:r>
              <w:t>IntraPeriod</w:t>
            </w:r>
          </w:p>
        </w:tc>
        <w:tc>
          <w:tcPr>
            <w:tcW w:w="0" w:type="auto"/>
          </w:tcPr>
          <w:p w14:paraId="761D8E48" w14:textId="4EA56E00" w:rsidR="00C06107" w:rsidRDefault="00B426FD" w:rsidP="00F341C0">
            <w:pPr>
              <w:pStyle w:val="BodyText"/>
            </w:pPr>
            <w:r>
              <w:t>configurable</w:t>
            </w:r>
          </w:p>
        </w:tc>
        <w:tc>
          <w:tcPr>
            <w:tcW w:w="0" w:type="auto"/>
          </w:tcPr>
          <w:p w14:paraId="66E85844" w14:textId="013E76D3" w:rsidR="00C06107" w:rsidRDefault="00B426FD" w:rsidP="00F341C0">
            <w:pPr>
              <w:pStyle w:val="BodyText"/>
            </w:pPr>
            <w:r>
              <w:t>Th</w:t>
            </w:r>
            <w:r w:rsidR="003928AC">
              <w:t xml:space="preserve">is parameter determines which frames are IRAP frames. </w:t>
            </w:r>
            <w:r w:rsidR="002F5B88">
              <w:t xml:space="preserve">Its value has </w:t>
            </w:r>
            <w:r>
              <w:t>to match with the intraPeriod parameter of TMIV.</w:t>
            </w:r>
          </w:p>
        </w:tc>
      </w:tr>
      <w:tr w:rsidR="00B75798" w14:paraId="5264A2C0" w14:textId="77777777" w:rsidTr="00B75798">
        <w:tc>
          <w:tcPr>
            <w:tcW w:w="0" w:type="auto"/>
          </w:tcPr>
          <w:p w14:paraId="583FD07C" w14:textId="5D55FF0C" w:rsidR="00B75798" w:rsidRDefault="00967ECA" w:rsidP="00F341C0">
            <w:pPr>
              <w:pStyle w:val="BodyText"/>
            </w:pPr>
            <w:r>
              <w:t>ReWriteParamSetsFlag</w:t>
            </w:r>
          </w:p>
        </w:tc>
        <w:tc>
          <w:tcPr>
            <w:tcW w:w="0" w:type="auto"/>
          </w:tcPr>
          <w:p w14:paraId="232E0DBA" w14:textId="44E41783" w:rsidR="00B75798" w:rsidRDefault="00967ECA" w:rsidP="00F341C0">
            <w:pPr>
              <w:pStyle w:val="BodyText"/>
            </w:pPr>
            <w:r>
              <w:t>0, 1</w:t>
            </w:r>
          </w:p>
        </w:tc>
        <w:tc>
          <w:tcPr>
            <w:tcW w:w="0" w:type="auto"/>
          </w:tcPr>
          <w:p w14:paraId="38D15989" w14:textId="54614050" w:rsidR="00B75798" w:rsidRDefault="00967ECA" w:rsidP="00F341C0">
            <w:pPr>
              <w:pStyle w:val="BodyText"/>
            </w:pPr>
            <w:r>
              <w:t xml:space="preserve">Control </w:t>
            </w:r>
            <w:r w:rsidR="00C06107">
              <w:t>if the VPS is only written on the first frame or on each IRAP frame.</w:t>
            </w:r>
            <w:r w:rsidR="002F5B88">
              <w:t xml:space="preserve"> Its value has to match with the rewriteParameterSets</w:t>
            </w:r>
            <w:r w:rsidR="008E7256">
              <w:t xml:space="preserve"> parameter of TMIV.</w:t>
            </w:r>
          </w:p>
        </w:tc>
      </w:tr>
      <w:tr w:rsidR="00375E47" w14:paraId="0E35D983" w14:textId="77777777" w:rsidTr="00375E47">
        <w:tc>
          <w:tcPr>
            <w:tcW w:w="0" w:type="auto"/>
          </w:tcPr>
          <w:p w14:paraId="60FC97E8" w14:textId="77777777" w:rsidR="00375E47" w:rsidRDefault="00375E47" w:rsidP="000F4732">
            <w:pPr>
              <w:pStyle w:val="BodyText"/>
            </w:pPr>
            <w:r>
              <w:t>ConformanceWindowMode</w:t>
            </w:r>
          </w:p>
        </w:tc>
        <w:tc>
          <w:tcPr>
            <w:tcW w:w="0" w:type="auto"/>
          </w:tcPr>
          <w:p w14:paraId="555C778C" w14:textId="77777777" w:rsidR="00375E47" w:rsidRDefault="00375E47" w:rsidP="000F4732">
            <w:pPr>
              <w:pStyle w:val="BodyText"/>
            </w:pPr>
            <w:r>
              <w:t>1</w:t>
            </w:r>
          </w:p>
        </w:tc>
        <w:tc>
          <w:tcPr>
            <w:tcW w:w="0" w:type="auto"/>
          </w:tcPr>
          <w:p w14:paraId="57630EA6" w14:textId="6676C725" w:rsidR="00375E47" w:rsidRDefault="00375E47" w:rsidP="000F4732">
            <w:pPr>
              <w:pStyle w:val="BodyText"/>
            </w:pPr>
            <w:r>
              <w:t>Some video components, especially occupancy maps, may not have a smooth size. This parameter ensures correct decoding in those cases. No harm to always set it.</w:t>
            </w:r>
          </w:p>
        </w:tc>
      </w:tr>
      <w:tr w:rsidR="00C06107" w14:paraId="2CFE5B2C" w14:textId="77777777" w:rsidTr="00B75798">
        <w:tc>
          <w:tcPr>
            <w:tcW w:w="0" w:type="auto"/>
          </w:tcPr>
          <w:p w14:paraId="35E272F7" w14:textId="58C64FB5" w:rsidR="00C06107" w:rsidRDefault="00A8612B" w:rsidP="00F341C0">
            <w:pPr>
              <w:pStyle w:val="BodyText"/>
            </w:pPr>
            <w:r>
              <w:t>VuiParametersPresen</w:t>
            </w:r>
            <w:r w:rsidR="00211428">
              <w:t>t</w:t>
            </w:r>
            <w:r w:rsidR="00211428"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4B613968" w14:textId="4619EF18" w:rsidR="00C06107" w:rsidRDefault="000647E2" w:rsidP="00F341C0">
            <w:pPr>
              <w:pStyle w:val="BodyText"/>
            </w:pPr>
            <w:r>
              <w:t>1</w:t>
            </w:r>
          </w:p>
        </w:tc>
        <w:tc>
          <w:tcPr>
            <w:tcW w:w="0" w:type="auto"/>
          </w:tcPr>
          <w:p w14:paraId="6BE43627" w14:textId="472446A8" w:rsidR="00C06107" w:rsidRDefault="00D44264" w:rsidP="00F341C0">
            <w:pPr>
              <w:pStyle w:val="BodyText"/>
            </w:pPr>
            <w:r>
              <w:t>Enable the VUI.</w:t>
            </w:r>
          </w:p>
        </w:tc>
      </w:tr>
      <w:tr w:rsidR="00D44264" w14:paraId="6AB15B21" w14:textId="77777777" w:rsidTr="00B75798">
        <w:tc>
          <w:tcPr>
            <w:tcW w:w="0" w:type="auto"/>
          </w:tcPr>
          <w:p w14:paraId="2F26BD9E" w14:textId="7701B9BB" w:rsidR="00D44264" w:rsidRDefault="00D44264" w:rsidP="00F341C0">
            <w:pPr>
              <w:pStyle w:val="BodyText"/>
            </w:pPr>
            <w:r>
              <w:t>VideoSignalTypePresent</w:t>
            </w:r>
            <w:r w:rsidR="00211428"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7C452046" w14:textId="6BF65477" w:rsidR="00D44264" w:rsidRDefault="00D44264" w:rsidP="00F341C0">
            <w:pPr>
              <w:pStyle w:val="BodyText"/>
            </w:pPr>
            <w:r>
              <w:t>1</w:t>
            </w:r>
          </w:p>
        </w:tc>
        <w:tc>
          <w:tcPr>
            <w:tcW w:w="0" w:type="auto"/>
          </w:tcPr>
          <w:p w14:paraId="02F42162" w14:textId="1376C59F" w:rsidR="00D44264" w:rsidRDefault="00D44264" w:rsidP="00F341C0">
            <w:pPr>
              <w:pStyle w:val="BodyText"/>
            </w:pPr>
            <w:r>
              <w:t>Enable</w:t>
            </w:r>
            <w:r w:rsidR="008E642B">
              <w:t>s</w:t>
            </w:r>
            <w:r w:rsidR="00331777">
              <w:t xml:space="preserve"> presence of full range flag in VUI.</w:t>
            </w:r>
          </w:p>
        </w:tc>
      </w:tr>
      <w:tr w:rsidR="00D44264" w14:paraId="26F0FB23" w14:textId="77777777" w:rsidTr="00B75798">
        <w:tc>
          <w:tcPr>
            <w:tcW w:w="0" w:type="auto"/>
          </w:tcPr>
          <w:p w14:paraId="5269AE6F" w14:textId="183F2542" w:rsidR="00D44264" w:rsidRPr="009D2D22" w:rsidRDefault="009D2D22" w:rsidP="00F341C0">
            <w:pPr>
              <w:pStyle w:val="BodyText"/>
              <w:rPr>
                <w:lang w:val="en-CA"/>
              </w:rPr>
            </w:pPr>
            <w:r w:rsidRPr="009D2D22">
              <w:rPr>
                <w:lang w:val="en-CA"/>
              </w:rPr>
              <w:t>VideoFullRange</w:t>
            </w:r>
            <w:r w:rsidR="00211428"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3B55B982" w14:textId="641356E2" w:rsidR="00D44264" w:rsidRDefault="009D2D22" w:rsidP="00F341C0">
            <w:pPr>
              <w:pStyle w:val="BodyText"/>
            </w:pPr>
            <w:r>
              <w:t>1</w:t>
            </w:r>
          </w:p>
        </w:tc>
        <w:tc>
          <w:tcPr>
            <w:tcW w:w="0" w:type="auto"/>
          </w:tcPr>
          <w:p w14:paraId="62BA7A41" w14:textId="485AA10E" w:rsidR="00D44264" w:rsidRDefault="009D2D22" w:rsidP="00F341C0">
            <w:pPr>
              <w:pStyle w:val="BodyText"/>
            </w:pPr>
            <w:r>
              <w:t>Signals full range.</w:t>
            </w:r>
          </w:p>
        </w:tc>
      </w:tr>
      <w:tr w:rsidR="009D2D22" w14:paraId="5C5CB75F" w14:textId="77777777" w:rsidTr="00B75798">
        <w:tc>
          <w:tcPr>
            <w:tcW w:w="0" w:type="auto"/>
          </w:tcPr>
          <w:p w14:paraId="70DAB97A" w14:textId="49852539" w:rsidR="009D2D22" w:rsidRPr="009D2D22" w:rsidRDefault="009D2D22" w:rsidP="00F341C0">
            <w:pPr>
              <w:pStyle w:val="BodyText"/>
              <w:rPr>
                <w:lang w:val="en-CA"/>
              </w:rPr>
            </w:pPr>
            <w:r>
              <w:rPr>
                <w:lang w:val="en-CA"/>
              </w:rPr>
              <w:t>TransferCharacteristics</w:t>
            </w:r>
            <w:r w:rsidR="00211428"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120A7D27" w14:textId="54F90D78" w:rsidR="009D2D22" w:rsidRDefault="009D2D22" w:rsidP="00F341C0">
            <w:pPr>
              <w:pStyle w:val="BodyText"/>
            </w:pPr>
            <w:r>
              <w:t>8</w:t>
            </w:r>
          </w:p>
        </w:tc>
        <w:tc>
          <w:tcPr>
            <w:tcW w:w="0" w:type="auto"/>
          </w:tcPr>
          <w:p w14:paraId="376FF026" w14:textId="43CDB4AE" w:rsidR="009D2D22" w:rsidRDefault="00A40C98" w:rsidP="00F341C0">
            <w:pPr>
              <w:pStyle w:val="BodyText"/>
            </w:pPr>
            <w:r>
              <w:t>Signals linear transfer.</w:t>
            </w:r>
          </w:p>
        </w:tc>
      </w:tr>
    </w:tbl>
    <w:p w14:paraId="0998DE3B" w14:textId="77777777" w:rsidR="00A306E5" w:rsidRDefault="00A306E5" w:rsidP="00A306E5"/>
    <w:p w14:paraId="1EB4C8F7" w14:textId="0E7553BB" w:rsidR="00211428" w:rsidRPr="00A306E5" w:rsidRDefault="00211428" w:rsidP="00A306E5">
      <w:r w:rsidRPr="00211428">
        <w:rPr>
          <w:vertAlign w:val="superscript"/>
        </w:rPr>
        <w:t>*</w:t>
      </w:r>
      <w:r>
        <w:t>: Only for non-texture video sub-bitstreams.</w:t>
      </w:r>
    </w:p>
    <w:p w14:paraId="21EC7C6B" w14:textId="545F227E" w:rsidR="00441596" w:rsidRDefault="00441596" w:rsidP="00441596">
      <w:pPr>
        <w:pStyle w:val="Heading1"/>
      </w:pPr>
      <w:r>
        <w:t>Encoder guidelines for Kvazaar</w:t>
      </w:r>
    </w:p>
    <w:p w14:paraId="086DEBA4" w14:textId="3F651A0F" w:rsidR="00441596" w:rsidRDefault="00441596" w:rsidP="00441596">
      <w:pPr>
        <w:pStyle w:val="BodyText"/>
      </w:pPr>
      <w:r>
        <w:t xml:space="preserve">The </w:t>
      </w:r>
      <w:r w:rsidR="00C263D2">
        <w:t xml:space="preserve">command-line </w:t>
      </w:r>
      <w:r>
        <w:t xml:space="preserve">parameters in </w:t>
      </w:r>
      <w:r w:rsidR="00C263D2">
        <w:fldChar w:fldCharType="begin"/>
      </w:r>
      <w:r w:rsidR="00C263D2">
        <w:instrText xml:space="preserve"> REF _Ref194652559 \h </w:instrText>
      </w:r>
      <w:r w:rsidR="00C263D2">
        <w:fldChar w:fldCharType="separate"/>
      </w:r>
      <w:r w:rsidR="00034069">
        <w:t xml:space="preserve">Table </w:t>
      </w:r>
      <w:r w:rsidR="00034069">
        <w:rPr>
          <w:noProof/>
        </w:rPr>
        <w:t>2</w:t>
      </w:r>
      <w:r w:rsidR="00C263D2">
        <w:fldChar w:fldCharType="end"/>
      </w:r>
      <w:r w:rsidR="00C263D2">
        <w:t xml:space="preserve"> </w:t>
      </w:r>
      <w:r>
        <w:t>are relevant to the coding of MIV video sub-bitstreams</w:t>
      </w:r>
      <w:r w:rsidR="00C263D2">
        <w:t xml:space="preserve"> using Kvazaar</w:t>
      </w:r>
      <w:r>
        <w:t>.</w:t>
      </w:r>
    </w:p>
    <w:p w14:paraId="7BF5B317" w14:textId="6C776318" w:rsidR="00441596" w:rsidRDefault="00441596" w:rsidP="00441596">
      <w:pPr>
        <w:pStyle w:val="Caption"/>
        <w:keepNext/>
      </w:pPr>
      <w:bookmarkStart w:id="1" w:name="_Ref194652559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034069">
        <w:rPr>
          <w:noProof/>
        </w:rPr>
        <w:t>2</w:t>
      </w:r>
      <w:r>
        <w:fldChar w:fldCharType="end"/>
      </w:r>
      <w:bookmarkEnd w:id="1"/>
      <w:r>
        <w:t xml:space="preserve">: Relevant </w:t>
      </w:r>
      <w:r w:rsidR="00C263D2">
        <w:t>Kvazaar command-line</w:t>
      </w:r>
      <w:r>
        <w:t xml:space="preserve">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3"/>
        <w:gridCol w:w="1429"/>
        <w:gridCol w:w="6208"/>
      </w:tblGrid>
      <w:tr w:rsidR="00441596" w14:paraId="43C2E455" w14:textId="77777777" w:rsidTr="000F4732">
        <w:tc>
          <w:tcPr>
            <w:tcW w:w="0" w:type="auto"/>
          </w:tcPr>
          <w:p w14:paraId="1BE46242" w14:textId="77777777" w:rsidR="00441596" w:rsidRPr="00A56E61" w:rsidRDefault="00441596" w:rsidP="000F4732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Parameter</w:t>
            </w:r>
          </w:p>
        </w:tc>
        <w:tc>
          <w:tcPr>
            <w:tcW w:w="0" w:type="auto"/>
          </w:tcPr>
          <w:p w14:paraId="239A3CD8" w14:textId="77777777" w:rsidR="00441596" w:rsidRPr="00A56E61" w:rsidRDefault="00441596" w:rsidP="000F4732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Value</w:t>
            </w:r>
          </w:p>
        </w:tc>
        <w:tc>
          <w:tcPr>
            <w:tcW w:w="0" w:type="auto"/>
          </w:tcPr>
          <w:p w14:paraId="6F1CED27" w14:textId="77777777" w:rsidR="00441596" w:rsidRPr="00A56E61" w:rsidRDefault="00441596" w:rsidP="000F4732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Motivation</w:t>
            </w:r>
          </w:p>
        </w:tc>
      </w:tr>
      <w:tr w:rsidR="00441596" w14:paraId="34E00CA4" w14:textId="77777777" w:rsidTr="000F4732">
        <w:tc>
          <w:tcPr>
            <w:tcW w:w="0" w:type="auto"/>
          </w:tcPr>
          <w:p w14:paraId="40CB6B79" w14:textId="7EA0FBD6" w:rsidR="00441596" w:rsidRDefault="009B77B0" w:rsidP="000F4732">
            <w:pPr>
              <w:pStyle w:val="BodyText"/>
            </w:pPr>
            <w:r>
              <w:t>--l</w:t>
            </w:r>
            <w:r w:rsidR="00441596">
              <w:t>evel</w:t>
            </w:r>
          </w:p>
        </w:tc>
        <w:tc>
          <w:tcPr>
            <w:tcW w:w="0" w:type="auto"/>
          </w:tcPr>
          <w:p w14:paraId="56E6DC72" w14:textId="77777777" w:rsidR="00441596" w:rsidRDefault="00441596" w:rsidP="000F4732">
            <w:pPr>
              <w:pStyle w:val="BodyText"/>
            </w:pPr>
            <w:r>
              <w:t>calculate</w:t>
            </w:r>
          </w:p>
        </w:tc>
        <w:tc>
          <w:tcPr>
            <w:tcW w:w="0" w:type="auto"/>
          </w:tcPr>
          <w:p w14:paraId="71A3D2EF" w14:textId="481FF472" w:rsidR="00441596" w:rsidRDefault="009B77B0" w:rsidP="000F4732">
            <w:pPr>
              <w:pStyle w:val="BodyText"/>
            </w:pPr>
            <w:r>
              <w:t>Kvazaar</w:t>
            </w:r>
            <w:r w:rsidR="00441596">
              <w:t xml:space="preserve"> does not automatically calculate the level value.</w:t>
            </w:r>
          </w:p>
        </w:tc>
      </w:tr>
      <w:tr w:rsidR="00441596" w14:paraId="0D34F9C6" w14:textId="77777777" w:rsidTr="000F4732">
        <w:tc>
          <w:tcPr>
            <w:tcW w:w="0" w:type="auto"/>
          </w:tcPr>
          <w:p w14:paraId="1251C620" w14:textId="2E5EC517" w:rsidR="00441596" w:rsidRDefault="009B77B0" w:rsidP="000F4732">
            <w:pPr>
              <w:pStyle w:val="BodyText"/>
            </w:pPr>
            <w:r>
              <w:t>--intra-period</w:t>
            </w:r>
          </w:p>
        </w:tc>
        <w:tc>
          <w:tcPr>
            <w:tcW w:w="0" w:type="auto"/>
          </w:tcPr>
          <w:p w14:paraId="662A653B" w14:textId="77777777" w:rsidR="00441596" w:rsidRDefault="00441596" w:rsidP="000F4732">
            <w:pPr>
              <w:pStyle w:val="BodyText"/>
            </w:pPr>
            <w:r>
              <w:t>configurable</w:t>
            </w:r>
          </w:p>
        </w:tc>
        <w:tc>
          <w:tcPr>
            <w:tcW w:w="0" w:type="auto"/>
          </w:tcPr>
          <w:p w14:paraId="037A7DB3" w14:textId="31ED17BA" w:rsidR="00441596" w:rsidRDefault="00441596" w:rsidP="000F4732">
            <w:pPr>
              <w:pStyle w:val="BodyText"/>
            </w:pPr>
            <w:r>
              <w:t>This parameter determines which frames are IRAP frames. Its value has to match with the intraPeriod parameter of TMIV.</w:t>
            </w:r>
          </w:p>
        </w:tc>
      </w:tr>
      <w:tr w:rsidR="00555AE5" w14:paraId="5674D5F0" w14:textId="77777777" w:rsidTr="00555AE5">
        <w:tc>
          <w:tcPr>
            <w:tcW w:w="0" w:type="auto"/>
          </w:tcPr>
          <w:p w14:paraId="639A1B8D" w14:textId="77777777" w:rsidR="00555AE5" w:rsidRDefault="00555AE5" w:rsidP="000F4732">
            <w:pPr>
              <w:pStyle w:val="BodyText"/>
            </w:pPr>
            <w:r>
              <w:t>--gop</w:t>
            </w:r>
          </w:p>
        </w:tc>
        <w:tc>
          <w:tcPr>
            <w:tcW w:w="0" w:type="auto"/>
          </w:tcPr>
          <w:p w14:paraId="2A1FED5B" w14:textId="77777777" w:rsidR="00555AE5" w:rsidRDefault="00555AE5" w:rsidP="000F4732">
            <w:pPr>
              <w:pStyle w:val="BodyText"/>
            </w:pPr>
            <w:r>
              <w:t>8 or 16</w:t>
            </w:r>
          </w:p>
        </w:tc>
        <w:tc>
          <w:tcPr>
            <w:tcW w:w="0" w:type="auto"/>
          </w:tcPr>
          <w:p w14:paraId="25E17C93" w14:textId="77777777" w:rsidR="00555AE5" w:rsidRDefault="00555AE5" w:rsidP="000F4732">
            <w:pPr>
              <w:pStyle w:val="BodyText"/>
            </w:pPr>
            <w:r>
              <w:t>The intraPeriod parameter of TMIV has to be divisible by the value of this parameter.</w:t>
            </w:r>
          </w:p>
        </w:tc>
      </w:tr>
      <w:tr w:rsidR="00441596" w14:paraId="099BFF93" w14:textId="77777777" w:rsidTr="000F4732">
        <w:tc>
          <w:tcPr>
            <w:tcW w:w="0" w:type="auto"/>
          </w:tcPr>
          <w:p w14:paraId="445EC7D1" w14:textId="7188A2AB" w:rsidR="00441596" w:rsidRDefault="00132520" w:rsidP="000F4732">
            <w:pPr>
              <w:pStyle w:val="BodyText"/>
            </w:pPr>
            <w:r>
              <w:t>--vps-period</w:t>
            </w:r>
          </w:p>
        </w:tc>
        <w:tc>
          <w:tcPr>
            <w:tcW w:w="0" w:type="auto"/>
          </w:tcPr>
          <w:p w14:paraId="0324812F" w14:textId="77777777" w:rsidR="00441596" w:rsidRDefault="00441596" w:rsidP="000F4732">
            <w:pPr>
              <w:pStyle w:val="BodyText"/>
            </w:pPr>
            <w:r>
              <w:t>0, 1</w:t>
            </w:r>
          </w:p>
        </w:tc>
        <w:tc>
          <w:tcPr>
            <w:tcW w:w="0" w:type="auto"/>
          </w:tcPr>
          <w:p w14:paraId="2A7C9CE6" w14:textId="6FB417A1" w:rsidR="00441596" w:rsidRDefault="00441596" w:rsidP="000F4732">
            <w:pPr>
              <w:pStyle w:val="BodyText"/>
            </w:pPr>
            <w:r>
              <w:t>Control if the VPS is only written on the first frame or on each IRAP frame. Its value has to match with the rewriteParameterSets parameter of TMIV.</w:t>
            </w:r>
          </w:p>
        </w:tc>
      </w:tr>
      <w:tr w:rsidR="00441596" w14:paraId="40F1EAFD" w14:textId="77777777" w:rsidTr="000F4732">
        <w:tc>
          <w:tcPr>
            <w:tcW w:w="0" w:type="auto"/>
          </w:tcPr>
          <w:p w14:paraId="63B1D127" w14:textId="4FF6B740" w:rsidR="00441596" w:rsidRPr="009D2D22" w:rsidRDefault="00555AE5" w:rsidP="000F4732">
            <w:pPr>
              <w:pStyle w:val="BodyText"/>
              <w:rPr>
                <w:lang w:val="en-CA"/>
              </w:rPr>
            </w:pPr>
            <w:r>
              <w:rPr>
                <w:lang w:val="en-CA"/>
              </w:rPr>
              <w:t>--range</w:t>
            </w:r>
            <w:r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37B1BABB" w14:textId="5847093E" w:rsidR="00441596" w:rsidRDefault="00555AE5" w:rsidP="000F4732">
            <w:pPr>
              <w:pStyle w:val="BodyText"/>
            </w:pPr>
            <w:r>
              <w:t>pc</w:t>
            </w:r>
          </w:p>
        </w:tc>
        <w:tc>
          <w:tcPr>
            <w:tcW w:w="0" w:type="auto"/>
          </w:tcPr>
          <w:p w14:paraId="3855718C" w14:textId="77777777" w:rsidR="00441596" w:rsidRDefault="00441596" w:rsidP="000F4732">
            <w:pPr>
              <w:pStyle w:val="BodyText"/>
            </w:pPr>
            <w:r>
              <w:t>Signals full range.</w:t>
            </w:r>
          </w:p>
        </w:tc>
      </w:tr>
      <w:tr w:rsidR="00441596" w14:paraId="0564E898" w14:textId="77777777" w:rsidTr="000F4732">
        <w:tc>
          <w:tcPr>
            <w:tcW w:w="0" w:type="auto"/>
          </w:tcPr>
          <w:p w14:paraId="1BD0D1AA" w14:textId="38CDF32C" w:rsidR="00441596" w:rsidRPr="009D2D22" w:rsidRDefault="00555AE5" w:rsidP="000F4732">
            <w:pPr>
              <w:pStyle w:val="BodyText"/>
              <w:rPr>
                <w:lang w:val="en-CA"/>
              </w:rPr>
            </w:pPr>
            <w:r>
              <w:rPr>
                <w:lang w:val="en-CA"/>
              </w:rPr>
              <w:t>--transfer</w:t>
            </w:r>
            <w:r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350833DC" w14:textId="18702434" w:rsidR="00441596" w:rsidRDefault="00555AE5" w:rsidP="000F4732">
            <w:pPr>
              <w:pStyle w:val="BodyText"/>
            </w:pPr>
            <w:r>
              <w:t>linear</w:t>
            </w:r>
          </w:p>
        </w:tc>
        <w:tc>
          <w:tcPr>
            <w:tcW w:w="0" w:type="auto"/>
          </w:tcPr>
          <w:p w14:paraId="16BA553E" w14:textId="77777777" w:rsidR="00441596" w:rsidRDefault="00441596" w:rsidP="000F4732">
            <w:pPr>
              <w:pStyle w:val="BodyText"/>
            </w:pPr>
            <w:r>
              <w:t>Signals linear transfer.</w:t>
            </w:r>
          </w:p>
        </w:tc>
      </w:tr>
    </w:tbl>
    <w:p w14:paraId="0B3BC41F" w14:textId="77777777" w:rsidR="00441596" w:rsidRDefault="00441596" w:rsidP="00441596"/>
    <w:p w14:paraId="0EDF95E2" w14:textId="77777777" w:rsidR="00441596" w:rsidRDefault="00441596" w:rsidP="00441596">
      <w:r w:rsidRPr="00211428">
        <w:rPr>
          <w:vertAlign w:val="superscript"/>
        </w:rPr>
        <w:t>*</w:t>
      </w:r>
      <w:r>
        <w:t>: Only for non-texture video sub-bitstreams.</w:t>
      </w:r>
    </w:p>
    <w:p w14:paraId="389BB045" w14:textId="77777777" w:rsidR="00DE4066" w:rsidRDefault="00DE4066" w:rsidP="00441596"/>
    <w:p w14:paraId="36C2DC04" w14:textId="16AAD557" w:rsidR="00E35456" w:rsidRDefault="00DE4066" w:rsidP="00441596">
      <w:r>
        <w:t>For packed video</w:t>
      </w:r>
      <w:r w:rsidR="00D22F67">
        <w:t xml:space="preserve"> </w:t>
      </w:r>
      <w:r w:rsidR="00B12AA5">
        <w:t xml:space="preserve">sub-bitsteams </w:t>
      </w:r>
      <w:r w:rsidR="00D22F67">
        <w:t>it is advised to use a ROI file to specify delta QP's per region</w:t>
      </w:r>
      <w:r w:rsidR="00B12AA5">
        <w:t xml:space="preserve"> because typically </w:t>
      </w:r>
      <w:r w:rsidR="002C0D12">
        <w:t xml:space="preserve">occupancy and geometry need </w:t>
      </w:r>
      <w:r w:rsidR="00B12AA5">
        <w:t xml:space="preserve">a lower QP </w:t>
      </w:r>
      <w:r w:rsidR="002C0D12">
        <w:t xml:space="preserve">than </w:t>
      </w:r>
      <w:r w:rsidR="00224373">
        <w:t>texture</w:t>
      </w:r>
      <w:r w:rsidR="00D22F67">
        <w:t xml:space="preserve">. </w:t>
      </w:r>
      <w:r w:rsidR="00224373">
        <w:t>As an example</w:t>
      </w:r>
      <w:r w:rsidR="00E35456">
        <w:t>,</w:t>
      </w:r>
      <w:r w:rsidR="000E2A1B">
        <w:t xml:space="preserve"> for </w:t>
      </w:r>
      <w:r w:rsidR="000E2A1B">
        <w:lastRenderedPageBreak/>
        <w:t xml:space="preserve">a 2048 x 5440 packed frame with a 2048 x </w:t>
      </w:r>
      <w:r w:rsidR="00196011">
        <w:t xml:space="preserve">4352 texture region and two </w:t>
      </w:r>
      <w:r w:rsidR="00E92DE6">
        <w:t xml:space="preserve">1024 x 1088 geometry regions, forming a </w:t>
      </w:r>
      <w:r w:rsidR="00497179">
        <w:t xml:space="preserve">1024 </w:t>
      </w:r>
      <w:r w:rsidR="00E92DE6">
        <w:t xml:space="preserve">x </w:t>
      </w:r>
      <w:r w:rsidR="00497179">
        <w:t>2176</w:t>
      </w:r>
      <w:r w:rsidR="00E92DE6">
        <w:t xml:space="preserve"> geometry frame, the following ROI definition can be used to indicate a delta QP of -17 for geometry </w:t>
      </w:r>
      <w:r w:rsidR="0081317A">
        <w:t>and a delta QP of 0 for texture:</w:t>
      </w:r>
    </w:p>
    <w:p w14:paraId="72CEF4C7" w14:textId="6ECE3EF5" w:rsidR="00E35456" w:rsidRDefault="00E35456" w:rsidP="00441596"/>
    <w:p w14:paraId="5ED7EB9F" w14:textId="3C9E222B" w:rsidR="00E35456" w:rsidRPr="005B2A96" w:rsidRDefault="00E35456" w:rsidP="00E35456">
      <w:pPr>
        <w:rPr>
          <w:lang w:val="en-CA"/>
        </w:rPr>
      </w:pPr>
      <w:r w:rsidRPr="005B2A96">
        <w:rPr>
          <w:lang w:val="en-CA"/>
        </w:rPr>
        <w:t>32 85</w:t>
      </w:r>
    </w:p>
    <w:p w14:paraId="1C7728A1" w14:textId="00BE2E65" w:rsidR="00E35456" w:rsidRPr="005B2A96" w:rsidRDefault="007A05DF" w:rsidP="00E35456">
      <w:pPr>
        <w:rPr>
          <w:lang w:val="en-CA"/>
        </w:rPr>
      </w:pPr>
      <w:r w:rsidRPr="007A05DF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77D1451" wp14:editId="7976A5E2">
                <wp:simplePos x="0" y="0"/>
                <wp:positionH relativeFrom="column">
                  <wp:posOffset>698500</wp:posOffset>
                </wp:positionH>
                <wp:positionV relativeFrom="paragraph">
                  <wp:posOffset>98742</wp:posOffset>
                </wp:positionV>
                <wp:extent cx="163195" cy="428307"/>
                <wp:effectExtent l="0" t="0" r="27305" b="10160"/>
                <wp:wrapNone/>
                <wp:docPr id="1499221603" name="Right Bra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428307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397D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6" o:spid="_x0000_s1026" type="#_x0000_t88" style="position:absolute;margin-left:55pt;margin-top:7.75pt;width:12.85pt;height:33.7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ySGsQEAALYDAAAOAAAAZHJzL2Uyb0RvYy54bWysU9Fu1DAQfEfiHyy/c0mupZTocpVoBS8I&#10;Klo+wHXWF0u211qbS+7vsZ27HCpIFYgXx453Zncmk83NZA3bAwWNruPNquYMnMReu13Hvz9+fHPN&#10;WYjC9cKgg44fIPCb7etXm9G3sMYBTQ/EEokL7eg7PsTo26oKcgArwgo9uHSpkKyI6Ui7qicxJnZr&#10;qnVdX1UjUu8JJYSQ3t7Nl3xb+JUCGb8qFSAy0/E0WywrlfUpr9V2I9odCT9oeRxD/MMUVmiXmi5U&#10;dyIK9oP0b1RWS8KAKq4k2gqV0hKKhqSmqZ+peRiEh6IlmRP8YlP4f7Tyy/7B31OyYfShDWmbVUyK&#10;bH6m+dhUzDosZsEUmUwvm6uL5v1bzmS6ulxfX9TvspnVGewpxE+AluVNx0nvhviBhMyKRCv2n0Oc&#10;AafChD4PUXbxYCAXG/cNFNN9blvQJR9wa4jtRfqyQkpwsTkOUKozTGljFmD9MvBYn6FQsvM34AVR&#10;OqOLC9hqh/Sn7nE6jazm+pMDs+5swRP2h3tiFM0tzhEWTg6YEiwjFb25KoWjWH8Mck7fr+dCe/7d&#10;tj8BAAD//wMAUEsDBBQABgAIAAAAIQD8kxme3wAAAAkBAAAPAAAAZHJzL2Rvd25yZXYueG1sTI9B&#10;T4NAEIXvJv6HzZh4s0trqBVZGkPiocbEtHLxtrAjkLKzlF1a+PdOT3qbl3l573vpdrKdOOPgW0cK&#10;losIBFLlTEu1guLr7WEDwgdNRneOUMGMHrbZ7U2qE+MutMfzIdSCQ8gnWkETQp9I6asGrfYL1yPx&#10;78cNVgeWQy3NoC8cbju5iqK1tLolbmh0j3mD1fEwWgXv7lh+5Ovvz5MvymJnxnk+7XKl7u+m1xcQ&#10;AafwZ4YrPqNDxkylG8l40bFeRrwl8BHHIK6Gx/gJRKlgs3oGmaXy/4LsFwAA//8DAFBLAQItABQA&#10;BgAIAAAAIQC2gziS/gAAAOEBAAATAAAAAAAAAAAAAAAAAAAAAABbQ29udGVudF9UeXBlc10ueG1s&#10;UEsBAi0AFAAGAAgAAAAhADj9If/WAAAAlAEAAAsAAAAAAAAAAAAAAAAALwEAAF9yZWxzLy5yZWxz&#10;UEsBAi0AFAAGAAgAAAAhAAHjJIaxAQAAtgMAAA4AAAAAAAAAAAAAAAAALgIAAGRycy9lMm9Eb2Mu&#10;eG1sUEsBAi0AFAAGAAgAAAAhAPyTGZ7fAAAACQEAAA8AAAAAAAAAAAAAAAAACwQAAGRycy9kb3du&#10;cmV2LnhtbFBLBQYAAAAABAAEAPMAAAAXBQAAAAA=&#10;" adj="686" strokecolor="#4579b8 [3044]"/>
            </w:pict>
          </mc:Fallback>
        </mc:AlternateContent>
      </w:r>
      <w:r w:rsidR="00E35456" w:rsidRPr="005B2A96">
        <w:rPr>
          <w:lang w:val="en-CA"/>
        </w:rPr>
        <w:t xml:space="preserve">  0   ...   0</w:t>
      </w:r>
    </w:p>
    <w:p w14:paraId="225E5CB7" w14:textId="1B0682BB" w:rsidR="00E35456" w:rsidRPr="005B2A96" w:rsidRDefault="007A05DF" w:rsidP="00E35456">
      <w:pPr>
        <w:rPr>
          <w:lang w:val="en-CA"/>
        </w:rPr>
      </w:pPr>
      <w:r w:rsidRPr="0081317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C2DE27" wp14:editId="518E36AE">
                <wp:simplePos x="0" y="0"/>
                <wp:positionH relativeFrom="column">
                  <wp:posOffset>904875</wp:posOffset>
                </wp:positionH>
                <wp:positionV relativeFrom="paragraph">
                  <wp:posOffset>36830</wp:posOffset>
                </wp:positionV>
                <wp:extent cx="849086" cy="283928"/>
                <wp:effectExtent l="0" t="0" r="0" b="0"/>
                <wp:wrapNone/>
                <wp:docPr id="9" name="TextBox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25D686-F065-14D0-EEB0-107046E3F5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086" cy="283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EEA7C7" w14:textId="77777777" w:rsidR="0081317A" w:rsidRPr="007A05DF" w:rsidRDefault="0081317A" w:rsidP="007A05DF">
                            <w:r w:rsidRPr="007A05DF">
                              <w:t>32 x 68: texture region</w:t>
                            </w:r>
                          </w:p>
                        </w:txbxContent>
                      </wps:txbx>
                      <wps:bodyPr wrap="non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2DE27" id="TextBox 8" o:spid="_x0000_s1027" type="#_x0000_t202" style="position:absolute;left:0;text-align:left;margin-left:71.25pt;margin-top:2.9pt;width:66.85pt;height:22.35pt;z-index:251663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wDFlAEAACkDAAAOAAAAZHJzL2Uyb0RvYy54bWysUttu3CAQfa/Uf0C8d3E2UeRY643aRIkq&#10;VW2ltB/AYlgjAYMGsvb+fQf2lrZvVV/wMIPPnHNmVvezd2ynMVkIPb9aNJzpoGCwYdvznz+ePrSc&#10;pSzDIB0E3fO9Tvx+/f7daoqdXsIIbtDICCSkboo9H3OOnRBJjdrLtICoAxUNoJeZrrgVA8qJ0L0T&#10;y6a5FRPgEBGUTomyj4ciX1d8Y7TK34xJOjPXc+KW64n13JRTrFey26KMo1VHGvIfWHhpAzU9Qz3K&#10;LNkr2r+gvFUICUxeKPACjLFKVw2k5qr5Q83LKKOuWsicFM82pf8Hq77uXuJ3ZHn+BDMNsBgyxdQl&#10;ShY9s0FfvsSUUZ0s3J9t03NmipLtzV3T3nKmqLRsr++WbUERl58jpvyswbMS9BxpKtUsufuS8uHp&#10;6UnpFeDJOlcn48JvCcIsGXFhWKI8b2ZmhzfsNzDsSdREc+15oMXjzH0OZFtZgVOAp2BzCjC7B6iL&#10;cuj68TWDsZVh6XNAPbaneVSNx90pA397r68uG77+BQAA//8DAFBLAwQUAAYACAAAACEA/Q1vxdsA&#10;AAAIAQAADwAAAGRycy9kb3ducmV2LnhtbEyPzU7DMBCE70h9B2srcaN2IlKqEKdCCI5UasuFmxNv&#10;k7TxOoqdNrw9ywmOn2Y0P8V2dr244hg6TxqSlQKBVHvbUaPh8/j+sAERoiFrek+o4RsDbMvFXWFy&#10;62+0x+shNoJDKORGQxvjkEsZ6hadCSs/ILF28qMzkXFspB3NjcNdL1Ol1tKZjrihNQO+tlhfDpPT&#10;cPrYXc5v016dG7XBr2TEuUp2Wt8v55dnEBHn+GeG3/k8HUreVPmJbBA982OasVVDxg9YT5/WKYiK&#10;WWUgy0L+P1D+AAAA//8DAFBLAQItABQABgAIAAAAIQC2gziS/gAAAOEBAAATAAAAAAAAAAAAAAAA&#10;AAAAAABbQ29udGVudF9UeXBlc10ueG1sUEsBAi0AFAAGAAgAAAAhADj9If/WAAAAlAEAAAsAAAAA&#10;AAAAAAAAAAAALwEAAF9yZWxzLy5yZWxzUEsBAi0AFAAGAAgAAAAhALEjAMWUAQAAKQMAAA4AAAAA&#10;AAAAAAAAAAAALgIAAGRycy9lMm9Eb2MueG1sUEsBAi0AFAAGAAgAAAAhAP0Nb8XbAAAACAEAAA8A&#10;AAAAAAAAAAAAAAAA7gMAAGRycy9kb3ducmV2LnhtbFBLBQYAAAAABAAEAPMAAAD2BAAAAAA=&#10;" filled="f" stroked="f">
                <v:textbox inset="0,0,0,0">
                  <w:txbxContent>
                    <w:p w14:paraId="1EEEA7C7" w14:textId="77777777" w:rsidR="0081317A" w:rsidRPr="007A05DF" w:rsidRDefault="0081317A" w:rsidP="007A05DF">
                      <w:r w:rsidRPr="007A05DF">
                        <w:t>32 x 68: texture region</w:t>
                      </w:r>
                    </w:p>
                  </w:txbxContent>
                </v:textbox>
              </v:shape>
            </w:pict>
          </mc:Fallback>
        </mc:AlternateContent>
      </w:r>
      <w:r w:rsidR="00E35456" w:rsidRPr="005B2A96">
        <w:rPr>
          <w:lang w:val="en-CA"/>
        </w:rPr>
        <w:t xml:space="preserve">  ⁞          ⁞</w:t>
      </w:r>
    </w:p>
    <w:p w14:paraId="1917A31D" w14:textId="2C9F009F" w:rsidR="00E35456" w:rsidRPr="005B2A96" w:rsidRDefault="00E35456" w:rsidP="00E35456">
      <w:pPr>
        <w:rPr>
          <w:lang w:val="en-CA"/>
        </w:rPr>
      </w:pPr>
      <w:r w:rsidRPr="005B2A96">
        <w:rPr>
          <w:lang w:val="en-CA"/>
        </w:rPr>
        <w:t xml:space="preserve">  0   ...   0</w:t>
      </w:r>
    </w:p>
    <w:p w14:paraId="3AD93FB7" w14:textId="175D8147" w:rsidR="00E35456" w:rsidRPr="005B2A96" w:rsidRDefault="007A05DF" w:rsidP="00E35456">
      <w:pPr>
        <w:rPr>
          <w:lang w:val="en-CA"/>
        </w:rPr>
      </w:pPr>
      <w:r w:rsidRPr="007A05DF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EC27205" wp14:editId="2D24070C">
                <wp:simplePos x="0" y="0"/>
                <wp:positionH relativeFrom="column">
                  <wp:posOffset>704850</wp:posOffset>
                </wp:positionH>
                <wp:positionV relativeFrom="paragraph">
                  <wp:posOffset>40957</wp:posOffset>
                </wp:positionV>
                <wp:extent cx="163195" cy="428307"/>
                <wp:effectExtent l="0" t="0" r="27305" b="10160"/>
                <wp:wrapNone/>
                <wp:docPr id="7" name="Right Brac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56C0D0-070B-A621-A6C9-CCC1300E26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428307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837C4" id="Right Brace 6" o:spid="_x0000_s1026" type="#_x0000_t88" style="position:absolute;margin-left:55.5pt;margin-top:3.2pt;width:12.85pt;height:33.7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ySGsQEAALYDAAAOAAAAZHJzL2Uyb0RvYy54bWysU9Fu1DAQfEfiHyy/c0mupZTocpVoBS8I&#10;Klo+wHXWF0u211qbS+7vsZ27HCpIFYgXx453Zncmk83NZA3bAwWNruPNquYMnMReu13Hvz9+fHPN&#10;WYjC9cKgg44fIPCb7etXm9G3sMYBTQ/EEokL7eg7PsTo26oKcgArwgo9uHSpkKyI6Ui7qicxJnZr&#10;qnVdX1UjUu8JJYSQ3t7Nl3xb+JUCGb8qFSAy0/E0WywrlfUpr9V2I9odCT9oeRxD/MMUVmiXmi5U&#10;dyIK9oP0b1RWS8KAKq4k2gqV0hKKhqSmqZ+peRiEh6IlmRP8YlP4f7Tyy/7B31OyYfShDWmbVUyK&#10;bH6m+dhUzDosZsEUmUwvm6uL5v1bzmS6ulxfX9TvspnVGewpxE+AluVNx0nvhviBhMyKRCv2n0Oc&#10;AafChD4PUXbxYCAXG/cNFNN9blvQJR9wa4jtRfqyQkpwsTkOUKozTGljFmD9MvBYn6FQsvM34AVR&#10;OqOLC9hqh/Sn7nE6jazm+pMDs+5swRP2h3tiFM0tzhEWTg6YEiwjFb25KoWjWH8Mck7fr+dCe/7d&#10;tj8BAAD//wMAUEsDBBQABgAIAAAAIQACvIi33gAAAAgBAAAPAAAAZHJzL2Rvd25yZXYueG1sTI9B&#10;T4NAFITvJv6HzTPxZhesoQ3yaAyJhxoTY+XibWGfQMq+pezSwr93e9LjZCYz32S72fTiTKPrLCPE&#10;qwgEcW11xw1C+fX6sAXhvGKtesuEsJCDXX57k6lU2wt/0vngGxFK2KUKofV+SKV0dUtGuZUdiIP3&#10;Y0ejfJBjI/WoLqHc9PIxihJpVMdhoVUDFS3Vx8NkEN7ssXovku+Pkyurcq+nZTntC8T7u/nlGYSn&#10;2f+F4Yof0CEPTJWdWDvRBx3H4YtHSJ5AXP11sgFRIWzWW5B5Jv8fyH8BAAD//wMAUEsBAi0AFAAG&#10;AAgAAAAhALaDOJL+AAAA4QEAABMAAAAAAAAAAAAAAAAAAAAAAFtDb250ZW50X1R5cGVzXS54bWxQ&#10;SwECLQAUAAYACAAAACEAOP0h/9YAAACUAQAACwAAAAAAAAAAAAAAAAAvAQAAX3JlbHMvLnJlbHNQ&#10;SwECLQAUAAYACAAAACEAAeMkhrEBAAC2AwAADgAAAAAAAAAAAAAAAAAuAgAAZHJzL2Uyb0RvYy54&#10;bWxQSwECLQAUAAYACAAAACEAAryIt94AAAAIAQAADwAAAAAAAAAAAAAAAAALBAAAZHJzL2Rvd25y&#10;ZXYueG1sUEsFBgAAAAAEAAQA8wAAABYFAAAAAA==&#10;" adj="686" strokecolor="#4579b8 [3044]"/>
            </w:pict>
          </mc:Fallback>
        </mc:AlternateContent>
      </w:r>
      <w:r w:rsidRPr="007A05DF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151088" wp14:editId="48E75C57">
                <wp:simplePos x="0" y="0"/>
                <wp:positionH relativeFrom="column">
                  <wp:posOffset>904875</wp:posOffset>
                </wp:positionH>
                <wp:positionV relativeFrom="paragraph">
                  <wp:posOffset>134620</wp:posOffset>
                </wp:positionV>
                <wp:extent cx="1962152" cy="283928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765599-CA11-BCFF-071C-48510F27BC8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2" cy="283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60969D" w14:textId="77777777" w:rsidR="007A05DF" w:rsidRPr="007A05DF" w:rsidRDefault="007A05DF" w:rsidP="007A05DF">
                            <w:r w:rsidRPr="007A05DF">
                              <w:t>32 x 17: geometry regions</w:t>
                            </w:r>
                          </w:p>
                        </w:txbxContent>
                      </wps:txbx>
                      <wps:bodyPr wrap="non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51088" id="TextBox 7" o:spid="_x0000_s1028" type="#_x0000_t202" style="position:absolute;left:0;text-align:left;margin-left:71.25pt;margin-top:10.6pt;width:154.5pt;height:22.35pt;z-index:251666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dPlgEAACoDAAAOAAAAZHJzL2Uyb0RvYy54bWysUsGO0zAQvSPxD5bv1G0Qq27UdLWwWoSE&#10;AGnhA1zHbizZHmvsbdK/Z+w2LQs3tBdnMmO/ee/NbO4m79hBY7IQOr5aLDnTQUFvw77jv34+vltz&#10;lrIMvXQQdMePOvG77ds3mzG2uoEBXK+REUhI7Rg7PuQcWyGSGrSXaQFRByoaQC8z/eJe9ChHQvdO&#10;NMvljRgB+4igdEqUfTgV+bbiG6NV/m5M0pm5jhO3XE+s566cYruR7R5lHKw605D/wcJLG6jpBepB&#10;Zsme0f4D5a1CSGDyQoEXYIxVumogNavlX2qeBhl11ULmpHixKb0erPp2eIo/kOXpI0w0wGLIGFOb&#10;KFn0TAZ9+RJTRnWy8HixTU+ZqfLo9qZZfWg4U1Rr1u9vm3WBEdfXEVP+rMGzEnQcaSzVLXn4mvLp&#10;6nylNAvwaJ2ro3HhRYIwS0ZcKZYoT7uJ2Z6az/R30B9J1UiD7XigzePMfQnkW9mBOcA52M0BZvcJ&#10;6qacut4/ZzC2Mix9Tqjn9jSQqvG8PGXif/7XW9cV3/4GAAD//wMAUEsDBBQABgAIAAAAIQALG/kj&#10;3QAAAAkBAAAPAAAAZHJzL2Rvd25yZXYueG1sTI/BTsMwDIbvSLxDZCRuLEm1TqM0nRCCI5M2uHBL&#10;G6/t1iRVkm7l7TGn7fjbn35/LjezHdgZQ+y9UyAXAhi6xpvetQq+vz6e1sBi0s7owTtU8IsRNtX9&#10;XakL4y9uh+d9ahmVuFhoBV1KY8F5bDq0Oi78iI52Bx+sThRDy03QFyq3A8+EWHGre0cXOj3iW4fN&#10;aT9ZBYfP7en4Pu3EsRVr/JEB51pulXp8mF9fgCWc0xWGf31Sh4qcaj85E9lAeZnlhCrIZAaMgGUu&#10;aVArWOXPwKuS335Q/QEAAP//AwBQSwECLQAUAAYACAAAACEAtoM4kv4AAADhAQAAEwAAAAAAAAAA&#10;AAAAAAAAAAAAW0NvbnRlbnRfVHlwZXNdLnhtbFBLAQItABQABgAIAAAAIQA4/SH/1gAAAJQBAAAL&#10;AAAAAAAAAAAAAAAAAC8BAABfcmVscy8ucmVsc1BLAQItABQABgAIAAAAIQAtBFdPlgEAACoDAAAO&#10;AAAAAAAAAAAAAAAAAC4CAABkcnMvZTJvRG9jLnhtbFBLAQItABQABgAIAAAAIQALG/kj3QAAAAkB&#10;AAAPAAAAAAAAAAAAAAAAAPADAABkcnMvZG93bnJldi54bWxQSwUGAAAAAAQABADzAAAA+gQAAAAA&#10;" filled="f" stroked="f">
                <v:textbox inset="0,0,0,0">
                  <w:txbxContent>
                    <w:p w14:paraId="7B60969D" w14:textId="77777777" w:rsidR="007A05DF" w:rsidRPr="007A05DF" w:rsidRDefault="007A05DF" w:rsidP="007A05DF">
                      <w:r w:rsidRPr="007A05DF">
                        <w:t>32 x 17: geometry regions</w:t>
                      </w:r>
                    </w:p>
                  </w:txbxContent>
                </v:textbox>
              </v:shape>
            </w:pict>
          </mc:Fallback>
        </mc:AlternateContent>
      </w:r>
      <w:r w:rsidR="00E35456" w:rsidRPr="005B2A96">
        <w:rPr>
          <w:lang w:val="en-CA"/>
        </w:rPr>
        <w:t>-17 ... -17</w:t>
      </w:r>
    </w:p>
    <w:p w14:paraId="3B6E2174" w14:textId="176DB3CA" w:rsidR="00E35456" w:rsidRPr="005B2A96" w:rsidRDefault="00E35456" w:rsidP="00E35456">
      <w:pPr>
        <w:rPr>
          <w:lang w:val="en-CA"/>
        </w:rPr>
      </w:pPr>
      <w:r w:rsidRPr="005B2A96">
        <w:rPr>
          <w:lang w:val="en-CA"/>
        </w:rPr>
        <w:t xml:space="preserve"> ⁞           ⁞</w:t>
      </w:r>
    </w:p>
    <w:p w14:paraId="0B062E0B" w14:textId="02D7F4B0" w:rsidR="00E35456" w:rsidRPr="005B2A96" w:rsidRDefault="00E35456" w:rsidP="00E35456">
      <w:pPr>
        <w:rPr>
          <w:lang w:val="en-CA"/>
        </w:rPr>
      </w:pPr>
      <w:r w:rsidRPr="005B2A96">
        <w:rPr>
          <w:lang w:val="en-CA"/>
        </w:rPr>
        <w:t>-17 ... -17</w:t>
      </w:r>
    </w:p>
    <w:p w14:paraId="009B3F4C" w14:textId="77777777" w:rsidR="00E35456" w:rsidRDefault="00E35456" w:rsidP="00441596"/>
    <w:p w14:paraId="13909C7F" w14:textId="3D1733D3" w:rsidR="00DE4066" w:rsidRDefault="00D22F67" w:rsidP="00441596">
      <w:r>
        <w:t xml:space="preserve">It was experimentally verified </w:t>
      </w:r>
      <w:r w:rsidR="000D097F">
        <w:t>in the 150</w:t>
      </w:r>
      <w:r w:rsidR="000D097F" w:rsidRPr="000D097F">
        <w:rPr>
          <w:vertAlign w:val="superscript"/>
        </w:rPr>
        <w:t>th</w:t>
      </w:r>
      <w:r w:rsidR="000D097F">
        <w:t xml:space="preserve"> MPEG meeting </w:t>
      </w:r>
      <w:r>
        <w:t xml:space="preserve">that </w:t>
      </w:r>
      <w:r w:rsidR="004946B7">
        <w:t xml:space="preserve">with TMIV and Kvazaar it is possible to use packed video without a loss in </w:t>
      </w:r>
      <w:r w:rsidR="00595891">
        <w:t xml:space="preserve">IV-SSIM BD-rate [6] </w:t>
      </w:r>
      <w:r w:rsidR="00A02B9C">
        <w:t xml:space="preserve">as </w:t>
      </w:r>
      <w:r w:rsidR="004946B7">
        <w:t>compared to encoding the same pixel data as multiple video components.</w:t>
      </w:r>
    </w:p>
    <w:p w14:paraId="4D5359A5" w14:textId="18D17E3F" w:rsidR="00A02B9C" w:rsidRDefault="00A02B9C" w:rsidP="00A02B9C">
      <w:pPr>
        <w:pStyle w:val="Heading1"/>
      </w:pPr>
      <w:r>
        <w:t>Encoder guidelines for VVenC</w:t>
      </w:r>
    </w:p>
    <w:p w14:paraId="5B6B3DC4" w14:textId="0B193C76" w:rsidR="00B03EFF" w:rsidRDefault="00A02B9C" w:rsidP="00A02B9C">
      <w:pPr>
        <w:pStyle w:val="BodyText"/>
      </w:pPr>
      <w:r>
        <w:t xml:space="preserve">The </w:t>
      </w:r>
      <w:r w:rsidR="00034069">
        <w:t>VVenC</w:t>
      </w:r>
      <w:r>
        <w:t xml:space="preserve"> software </w:t>
      </w:r>
      <w:r w:rsidR="003402FB">
        <w:t xml:space="preserve">has two command-line interfaces. The </w:t>
      </w:r>
      <w:r w:rsidR="003402FB" w:rsidRPr="009A1812">
        <w:rPr>
          <w:rFonts w:ascii="Courier New" w:hAnsi="Courier New" w:cs="Courier New"/>
        </w:rPr>
        <w:t>vvencapp</w:t>
      </w:r>
      <w:r w:rsidR="003402FB">
        <w:t xml:space="preserve"> CLI </w:t>
      </w:r>
      <w:r w:rsidR="00B03EFF">
        <w:t>is a</w:t>
      </w:r>
      <w:r w:rsidR="00377B39">
        <w:t>n</w:t>
      </w:r>
      <w:r w:rsidR="00B03EFF">
        <w:t xml:space="preserve"> easy-to-use interface</w:t>
      </w:r>
      <w:r w:rsidR="00377B39">
        <w:t xml:space="preserve"> for general purpose</w:t>
      </w:r>
      <w:r w:rsidR="00B03EFF">
        <w:t xml:space="preserve">. The </w:t>
      </w:r>
      <w:r w:rsidR="00B03EFF" w:rsidRPr="009A1812">
        <w:rPr>
          <w:rFonts w:ascii="Courier New" w:hAnsi="Courier New" w:cs="Courier New"/>
        </w:rPr>
        <w:t>vvencFFapp</w:t>
      </w:r>
      <w:r w:rsidR="00B03EFF">
        <w:t xml:space="preserve"> CLI aim</w:t>
      </w:r>
      <w:r w:rsidR="0073394E">
        <w:t>ed</w:t>
      </w:r>
      <w:r w:rsidR="00B03EFF">
        <w:t xml:space="preserve"> to </w:t>
      </w:r>
      <w:r w:rsidR="0073394E">
        <w:t>be a drop-in replacement for the VVC test model (VTM)</w:t>
      </w:r>
      <w:r w:rsidR="0073752C">
        <w:t xml:space="preserve"> that uses similar configuration files</w:t>
      </w:r>
      <w:r w:rsidR="0073394E">
        <w:t>.</w:t>
      </w:r>
      <w:r w:rsidR="00F76E26">
        <w:t xml:space="preserve"> It does not appear to be possible to use </w:t>
      </w:r>
      <w:r w:rsidR="00F76E26" w:rsidRPr="009A1812">
        <w:rPr>
          <w:rFonts w:ascii="Courier New" w:hAnsi="Courier New" w:cs="Courier New"/>
        </w:rPr>
        <w:t>vvencapp</w:t>
      </w:r>
      <w:r w:rsidR="00F76E26">
        <w:t xml:space="preserve"> for encoding valid MIV video sub-bitstreams</w:t>
      </w:r>
      <w:r w:rsidR="009A1812">
        <w:t xml:space="preserve"> because there is less control on frame structure and VUI</w:t>
      </w:r>
      <w:r w:rsidR="00F76E26">
        <w:t>.</w:t>
      </w:r>
    </w:p>
    <w:p w14:paraId="38BFFC00" w14:textId="77777777" w:rsidR="00B03EFF" w:rsidRDefault="00B03EFF" w:rsidP="00A02B9C">
      <w:pPr>
        <w:pStyle w:val="BodyText"/>
      </w:pPr>
    </w:p>
    <w:p w14:paraId="11A2DF31" w14:textId="06A0EF6F" w:rsidR="00A02B9C" w:rsidRDefault="0073752C" w:rsidP="00A02B9C">
      <w:pPr>
        <w:pStyle w:val="BodyText"/>
      </w:pPr>
      <w:r>
        <w:t xml:space="preserve">VVenC </w:t>
      </w:r>
      <w:r w:rsidR="00A02B9C">
        <w:t xml:space="preserve">provides some example </w:t>
      </w:r>
      <w:r w:rsidRPr="0073752C">
        <w:rPr>
          <w:rFonts w:ascii="Courier New" w:hAnsi="Courier New" w:cs="Courier New"/>
        </w:rPr>
        <w:t>vvencFFapp</w:t>
      </w:r>
      <w:r>
        <w:t xml:space="preserve"> </w:t>
      </w:r>
      <w:r w:rsidR="00A02B9C">
        <w:t>configuration file</w:t>
      </w:r>
      <w:r w:rsidR="00D70F7A">
        <w:t xml:space="preserve">s </w:t>
      </w:r>
      <w:r w:rsidR="00A02B9C">
        <w:t xml:space="preserve">that can be used. The parameters in </w:t>
      </w:r>
      <w:r w:rsidR="00034069">
        <w:fldChar w:fldCharType="begin"/>
      </w:r>
      <w:r w:rsidR="00034069">
        <w:instrText xml:space="preserve"> REF _Ref194653779 \h </w:instrText>
      </w:r>
      <w:r w:rsidR="00034069">
        <w:fldChar w:fldCharType="separate"/>
      </w:r>
      <w:r w:rsidR="00034069">
        <w:t xml:space="preserve">Table </w:t>
      </w:r>
      <w:r w:rsidR="00034069">
        <w:rPr>
          <w:noProof/>
        </w:rPr>
        <w:t>3</w:t>
      </w:r>
      <w:r w:rsidR="00034069">
        <w:fldChar w:fldCharType="end"/>
      </w:r>
      <w:r w:rsidR="00034069">
        <w:t xml:space="preserve"> </w:t>
      </w:r>
      <w:r w:rsidR="00A02B9C">
        <w:t xml:space="preserve">are relevant to the coding of MIV video sub-bitstreams using </w:t>
      </w:r>
      <w:r w:rsidR="00D70F7A" w:rsidRPr="0073752C">
        <w:rPr>
          <w:rFonts w:ascii="Courier New" w:hAnsi="Courier New" w:cs="Courier New"/>
        </w:rPr>
        <w:t>vvencFFapp</w:t>
      </w:r>
      <w:r w:rsidR="00A02B9C">
        <w:t>.</w:t>
      </w:r>
    </w:p>
    <w:p w14:paraId="305922E2" w14:textId="7CF1938F" w:rsidR="00A02B9C" w:rsidRDefault="00A02B9C" w:rsidP="00A02B9C">
      <w:pPr>
        <w:pStyle w:val="Caption"/>
        <w:keepNext/>
      </w:pPr>
      <w:bookmarkStart w:id="2" w:name="_Ref194653779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034069">
        <w:rPr>
          <w:noProof/>
        </w:rPr>
        <w:t>3</w:t>
      </w:r>
      <w:r>
        <w:fldChar w:fldCharType="end"/>
      </w:r>
      <w:bookmarkEnd w:id="2"/>
      <w:r>
        <w:t xml:space="preserve">: Relevant </w:t>
      </w:r>
      <w:r w:rsidR="00034069">
        <w:t>VVenC</w:t>
      </w:r>
      <w:r>
        <w:t xml:space="preserve">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5"/>
        <w:gridCol w:w="1429"/>
        <w:gridCol w:w="5046"/>
      </w:tblGrid>
      <w:tr w:rsidR="00A02B9C" w14:paraId="20EEE224" w14:textId="77777777" w:rsidTr="000F4732">
        <w:tc>
          <w:tcPr>
            <w:tcW w:w="0" w:type="auto"/>
          </w:tcPr>
          <w:p w14:paraId="669C07E6" w14:textId="77777777" w:rsidR="00A02B9C" w:rsidRPr="00A56E61" w:rsidRDefault="00A02B9C" w:rsidP="000F4732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Parameter</w:t>
            </w:r>
          </w:p>
        </w:tc>
        <w:tc>
          <w:tcPr>
            <w:tcW w:w="0" w:type="auto"/>
          </w:tcPr>
          <w:p w14:paraId="0AE7ED8E" w14:textId="77777777" w:rsidR="00A02B9C" w:rsidRPr="00A56E61" w:rsidRDefault="00A02B9C" w:rsidP="000F4732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Value</w:t>
            </w:r>
          </w:p>
        </w:tc>
        <w:tc>
          <w:tcPr>
            <w:tcW w:w="0" w:type="auto"/>
          </w:tcPr>
          <w:p w14:paraId="7E9122BE" w14:textId="77777777" w:rsidR="00A02B9C" w:rsidRPr="00A56E61" w:rsidRDefault="00A02B9C" w:rsidP="000F4732">
            <w:pPr>
              <w:pStyle w:val="BodyText"/>
              <w:rPr>
                <w:b/>
                <w:bCs/>
              </w:rPr>
            </w:pPr>
            <w:r w:rsidRPr="00A56E61">
              <w:rPr>
                <w:b/>
                <w:bCs/>
              </w:rPr>
              <w:t>Motivation</w:t>
            </w:r>
          </w:p>
        </w:tc>
      </w:tr>
      <w:tr w:rsidR="00A02B9C" w14:paraId="3C2B21F6" w14:textId="77777777" w:rsidTr="000F4732">
        <w:tc>
          <w:tcPr>
            <w:tcW w:w="0" w:type="auto"/>
          </w:tcPr>
          <w:p w14:paraId="07663029" w14:textId="22B7A942" w:rsidR="00A02B9C" w:rsidRDefault="001E2B7E" w:rsidP="000F4732">
            <w:pPr>
              <w:pStyle w:val="BodyText"/>
            </w:pPr>
            <w:r>
              <w:t>Profile</w:t>
            </w:r>
          </w:p>
        </w:tc>
        <w:tc>
          <w:tcPr>
            <w:tcW w:w="0" w:type="auto"/>
          </w:tcPr>
          <w:p w14:paraId="76524765" w14:textId="58591CB2" w:rsidR="00A02B9C" w:rsidRDefault="001E2B7E" w:rsidP="000F4732">
            <w:pPr>
              <w:pStyle w:val="BodyText"/>
            </w:pPr>
            <w:r>
              <w:t>auto</w:t>
            </w:r>
          </w:p>
        </w:tc>
        <w:tc>
          <w:tcPr>
            <w:tcW w:w="0" w:type="auto"/>
          </w:tcPr>
          <w:p w14:paraId="4D89D7DD" w14:textId="29D11771" w:rsidR="00A02B9C" w:rsidRDefault="00140614" w:rsidP="000F4732">
            <w:pPr>
              <w:pStyle w:val="BodyText"/>
            </w:pPr>
            <w:r>
              <w:t>No need to calculate</w:t>
            </w:r>
            <w:r w:rsidR="00B971F2">
              <w:t>.</w:t>
            </w:r>
          </w:p>
        </w:tc>
      </w:tr>
      <w:tr w:rsidR="00A02B9C" w14:paraId="28975EE3" w14:textId="77777777" w:rsidTr="000F4732">
        <w:tc>
          <w:tcPr>
            <w:tcW w:w="0" w:type="auto"/>
          </w:tcPr>
          <w:p w14:paraId="5DC2AAB0" w14:textId="77777777" w:rsidR="00A02B9C" w:rsidRDefault="00A02B9C" w:rsidP="000F4732">
            <w:pPr>
              <w:pStyle w:val="BodyText"/>
            </w:pPr>
            <w:r>
              <w:t>Level</w:t>
            </w:r>
          </w:p>
        </w:tc>
        <w:tc>
          <w:tcPr>
            <w:tcW w:w="0" w:type="auto"/>
          </w:tcPr>
          <w:p w14:paraId="101B175A" w14:textId="1E4DD52F" w:rsidR="00A02B9C" w:rsidRDefault="00C86E41" w:rsidP="000F4732">
            <w:pPr>
              <w:pStyle w:val="BodyText"/>
            </w:pPr>
            <w:r>
              <w:t>auto</w:t>
            </w:r>
          </w:p>
        </w:tc>
        <w:tc>
          <w:tcPr>
            <w:tcW w:w="0" w:type="auto"/>
          </w:tcPr>
          <w:p w14:paraId="7A5BA35F" w14:textId="5DFF8D5B" w:rsidR="00A02B9C" w:rsidRDefault="00B971F2" w:rsidP="000F4732">
            <w:pPr>
              <w:pStyle w:val="BodyText"/>
            </w:pPr>
            <w:r>
              <w:t>No need to calculate.</w:t>
            </w:r>
          </w:p>
        </w:tc>
      </w:tr>
      <w:tr w:rsidR="00A02B9C" w14:paraId="7E8AD7B8" w14:textId="77777777" w:rsidTr="000F4732">
        <w:tc>
          <w:tcPr>
            <w:tcW w:w="0" w:type="auto"/>
          </w:tcPr>
          <w:p w14:paraId="521FE92E" w14:textId="77777777" w:rsidR="00A02B9C" w:rsidRDefault="00A02B9C" w:rsidP="000F4732">
            <w:pPr>
              <w:pStyle w:val="BodyText"/>
            </w:pPr>
            <w:r>
              <w:t>IntraPeriod</w:t>
            </w:r>
          </w:p>
        </w:tc>
        <w:tc>
          <w:tcPr>
            <w:tcW w:w="0" w:type="auto"/>
          </w:tcPr>
          <w:p w14:paraId="2D4164D3" w14:textId="68A3467F" w:rsidR="00A02B9C" w:rsidRDefault="00C37B85" w:rsidP="000F4732">
            <w:pPr>
              <w:pStyle w:val="BodyText"/>
            </w:pPr>
            <w:r>
              <w:t>configurable</w:t>
            </w:r>
          </w:p>
        </w:tc>
        <w:tc>
          <w:tcPr>
            <w:tcW w:w="0" w:type="auto"/>
          </w:tcPr>
          <w:p w14:paraId="40C5C7B2" w14:textId="01030252" w:rsidR="00A02B9C" w:rsidRDefault="00A02B9C" w:rsidP="000F4732">
            <w:pPr>
              <w:pStyle w:val="BodyText"/>
            </w:pPr>
            <w:r>
              <w:t>This parameter determines which frames are IRAP frames. It</w:t>
            </w:r>
            <w:r w:rsidR="0077343C">
              <w:t>s</w:t>
            </w:r>
            <w:r>
              <w:t xml:space="preserve"> value has to match with the intraPeriod parameter of TMIV.</w:t>
            </w:r>
          </w:p>
        </w:tc>
      </w:tr>
      <w:tr w:rsidR="009A64D2" w14:paraId="7976FA45" w14:textId="77777777" w:rsidTr="000F4732">
        <w:tc>
          <w:tcPr>
            <w:tcW w:w="0" w:type="auto"/>
          </w:tcPr>
          <w:p w14:paraId="50976DE2" w14:textId="5F394866" w:rsidR="009A64D2" w:rsidRDefault="009A64D2" w:rsidP="000F4732">
            <w:pPr>
              <w:pStyle w:val="BodyText"/>
            </w:pPr>
            <w:r>
              <w:t>GOPSize</w:t>
            </w:r>
          </w:p>
        </w:tc>
        <w:tc>
          <w:tcPr>
            <w:tcW w:w="0" w:type="auto"/>
          </w:tcPr>
          <w:p w14:paraId="5C5F585B" w14:textId="319156A5" w:rsidR="009A64D2" w:rsidRDefault="00231147" w:rsidP="000F4732">
            <w:pPr>
              <w:pStyle w:val="BodyText"/>
            </w:pPr>
            <w:r>
              <w:t>1, 16 or 32</w:t>
            </w:r>
          </w:p>
        </w:tc>
        <w:tc>
          <w:tcPr>
            <w:tcW w:w="0" w:type="auto"/>
          </w:tcPr>
          <w:p w14:paraId="50CD926B" w14:textId="6E8663F0" w:rsidR="009A64D2" w:rsidRDefault="00C37B85" w:rsidP="000F4732">
            <w:pPr>
              <w:pStyle w:val="BodyText"/>
            </w:pPr>
            <w:r>
              <w:t>The intraPeriod parameter of TMIV has to be divisible by the value of this parameter.</w:t>
            </w:r>
          </w:p>
        </w:tc>
      </w:tr>
      <w:tr w:rsidR="00A02B9C" w14:paraId="67007D88" w14:textId="77777777" w:rsidTr="000F4732">
        <w:tc>
          <w:tcPr>
            <w:tcW w:w="0" w:type="auto"/>
          </w:tcPr>
          <w:p w14:paraId="2F82A8CD" w14:textId="176129EA" w:rsidR="00A02B9C" w:rsidRPr="0048643E" w:rsidRDefault="0048643E" w:rsidP="000F4732">
            <w:pPr>
              <w:pStyle w:val="BodyText"/>
              <w:rPr>
                <w:lang w:val="en-CA"/>
              </w:rPr>
            </w:pPr>
            <w:r w:rsidRPr="0048643E">
              <w:rPr>
                <w:lang w:val="en-CA"/>
              </w:rPr>
              <w:t>ReWriteParamSets</w:t>
            </w:r>
          </w:p>
        </w:tc>
        <w:tc>
          <w:tcPr>
            <w:tcW w:w="0" w:type="auto"/>
          </w:tcPr>
          <w:p w14:paraId="42929D29" w14:textId="77777777" w:rsidR="00A02B9C" w:rsidRDefault="00A02B9C" w:rsidP="000F4732">
            <w:pPr>
              <w:pStyle w:val="BodyText"/>
            </w:pPr>
            <w:r>
              <w:t>0, 1</w:t>
            </w:r>
          </w:p>
        </w:tc>
        <w:tc>
          <w:tcPr>
            <w:tcW w:w="0" w:type="auto"/>
          </w:tcPr>
          <w:p w14:paraId="0DA3FBD3" w14:textId="10068DB3" w:rsidR="00A02B9C" w:rsidRDefault="00A02B9C" w:rsidP="000F4732">
            <w:pPr>
              <w:pStyle w:val="BodyText"/>
            </w:pPr>
            <w:r>
              <w:t>Control if the VPS is only written on the first frame or on each IRAP frame. Its value has to match with the rewriteParameterSets parameter of TMIV.</w:t>
            </w:r>
          </w:p>
        </w:tc>
      </w:tr>
      <w:tr w:rsidR="00A02B9C" w14:paraId="50EA8FD0" w14:textId="77777777" w:rsidTr="000F4732">
        <w:tc>
          <w:tcPr>
            <w:tcW w:w="0" w:type="auto"/>
          </w:tcPr>
          <w:p w14:paraId="29E9310C" w14:textId="77777777" w:rsidR="00A02B9C" w:rsidRDefault="00A02B9C" w:rsidP="000F4732">
            <w:pPr>
              <w:pStyle w:val="BodyText"/>
            </w:pPr>
            <w:r>
              <w:t>VuiParametersPresent</w:t>
            </w:r>
            <w:r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720B6D34" w14:textId="77777777" w:rsidR="00A02B9C" w:rsidRDefault="00A02B9C" w:rsidP="000F4732">
            <w:pPr>
              <w:pStyle w:val="BodyText"/>
            </w:pPr>
            <w:r>
              <w:t>1</w:t>
            </w:r>
          </w:p>
        </w:tc>
        <w:tc>
          <w:tcPr>
            <w:tcW w:w="0" w:type="auto"/>
          </w:tcPr>
          <w:p w14:paraId="3B69478C" w14:textId="77777777" w:rsidR="00A02B9C" w:rsidRDefault="00A02B9C" w:rsidP="000F4732">
            <w:pPr>
              <w:pStyle w:val="BodyText"/>
            </w:pPr>
            <w:r>
              <w:t>Enable the VUI.</w:t>
            </w:r>
          </w:p>
        </w:tc>
      </w:tr>
      <w:tr w:rsidR="00A02B9C" w14:paraId="6CDD6D09" w14:textId="77777777" w:rsidTr="000F4732">
        <w:tc>
          <w:tcPr>
            <w:tcW w:w="0" w:type="auto"/>
          </w:tcPr>
          <w:p w14:paraId="1DD3D98F" w14:textId="77777777" w:rsidR="00A02B9C" w:rsidRPr="009D2D22" w:rsidRDefault="00A02B9C" w:rsidP="000F4732">
            <w:pPr>
              <w:pStyle w:val="BodyText"/>
              <w:rPr>
                <w:lang w:val="en-CA"/>
              </w:rPr>
            </w:pPr>
            <w:r w:rsidRPr="009D2D22">
              <w:rPr>
                <w:lang w:val="en-CA"/>
              </w:rPr>
              <w:t>VideoFullRange</w:t>
            </w:r>
            <w:r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634DFB7B" w14:textId="77777777" w:rsidR="00A02B9C" w:rsidRDefault="00A02B9C" w:rsidP="000F4732">
            <w:pPr>
              <w:pStyle w:val="BodyText"/>
            </w:pPr>
            <w:r>
              <w:t>1</w:t>
            </w:r>
          </w:p>
        </w:tc>
        <w:tc>
          <w:tcPr>
            <w:tcW w:w="0" w:type="auto"/>
          </w:tcPr>
          <w:p w14:paraId="41B58C8A" w14:textId="77777777" w:rsidR="00A02B9C" w:rsidRDefault="00A02B9C" w:rsidP="000F4732">
            <w:pPr>
              <w:pStyle w:val="BodyText"/>
            </w:pPr>
            <w:r>
              <w:t>Signals full range.</w:t>
            </w:r>
          </w:p>
        </w:tc>
      </w:tr>
      <w:tr w:rsidR="00A02B9C" w14:paraId="78385185" w14:textId="77777777" w:rsidTr="000F4732">
        <w:tc>
          <w:tcPr>
            <w:tcW w:w="0" w:type="auto"/>
          </w:tcPr>
          <w:p w14:paraId="05ACE97C" w14:textId="77777777" w:rsidR="00A02B9C" w:rsidRPr="009D2D22" w:rsidRDefault="00A02B9C" w:rsidP="000F4732">
            <w:pPr>
              <w:pStyle w:val="BodyText"/>
              <w:rPr>
                <w:lang w:val="en-CA"/>
              </w:rPr>
            </w:pPr>
            <w:r>
              <w:rPr>
                <w:lang w:val="en-CA"/>
              </w:rPr>
              <w:t>TransferCharacteristics</w:t>
            </w:r>
            <w:r w:rsidRPr="00211428">
              <w:rPr>
                <w:vertAlign w:val="superscript"/>
              </w:rPr>
              <w:t>*</w:t>
            </w:r>
          </w:p>
        </w:tc>
        <w:tc>
          <w:tcPr>
            <w:tcW w:w="0" w:type="auto"/>
          </w:tcPr>
          <w:p w14:paraId="5585ED39" w14:textId="077C50B0" w:rsidR="00A02B9C" w:rsidRDefault="00605DF0" w:rsidP="000F4732">
            <w:pPr>
              <w:pStyle w:val="BodyText"/>
            </w:pPr>
            <w:r>
              <w:t>linear</w:t>
            </w:r>
          </w:p>
        </w:tc>
        <w:tc>
          <w:tcPr>
            <w:tcW w:w="0" w:type="auto"/>
          </w:tcPr>
          <w:p w14:paraId="0DEA7FDF" w14:textId="77777777" w:rsidR="00A02B9C" w:rsidRDefault="00A02B9C" w:rsidP="000F4732">
            <w:pPr>
              <w:pStyle w:val="BodyText"/>
            </w:pPr>
            <w:r>
              <w:t>Signals linear transfer.</w:t>
            </w:r>
          </w:p>
        </w:tc>
      </w:tr>
      <w:tr w:rsidR="001B58BE" w14:paraId="2BDF0389" w14:textId="77777777" w:rsidTr="000F4732">
        <w:tc>
          <w:tcPr>
            <w:tcW w:w="0" w:type="auto"/>
          </w:tcPr>
          <w:p w14:paraId="43552DB4" w14:textId="38442735" w:rsidR="001B58BE" w:rsidRDefault="001B58BE" w:rsidP="000F4732">
            <w:pPr>
              <w:pStyle w:val="BodyText"/>
              <w:rPr>
                <w:lang w:val="en-CA"/>
              </w:rPr>
            </w:pPr>
            <w:r>
              <w:rPr>
                <w:lang w:val="en-CA"/>
              </w:rPr>
              <w:t>CrCbOffset</w:t>
            </w:r>
            <w:r w:rsidRPr="00211428">
              <w:rPr>
                <w:vertAlign w:val="superscript"/>
              </w:rPr>
              <w:t>**</w:t>
            </w:r>
          </w:p>
        </w:tc>
        <w:tc>
          <w:tcPr>
            <w:tcW w:w="0" w:type="auto"/>
          </w:tcPr>
          <w:p w14:paraId="35C73A64" w14:textId="662238BD" w:rsidR="001B58BE" w:rsidRDefault="001B58BE" w:rsidP="000F4732">
            <w:pPr>
              <w:pStyle w:val="BodyText"/>
            </w:pPr>
            <w:r>
              <w:t>6</w:t>
            </w:r>
          </w:p>
        </w:tc>
        <w:tc>
          <w:tcPr>
            <w:tcW w:w="0" w:type="auto"/>
          </w:tcPr>
          <w:p w14:paraId="3717ECAA" w14:textId="3FC53E13" w:rsidR="001B58BE" w:rsidRDefault="005D7641" w:rsidP="000F4732">
            <w:pPr>
              <w:pStyle w:val="BodyText"/>
            </w:pPr>
            <w:r>
              <w:t>Use finer quantization for chroma planes.</w:t>
            </w:r>
          </w:p>
        </w:tc>
      </w:tr>
      <w:tr w:rsidR="001B58BE" w14:paraId="3DC81A33" w14:textId="77777777" w:rsidTr="000F4732">
        <w:tc>
          <w:tcPr>
            <w:tcW w:w="0" w:type="auto"/>
          </w:tcPr>
          <w:p w14:paraId="738BAE47" w14:textId="1E1C5342" w:rsidR="001B58BE" w:rsidRDefault="001B58BE" w:rsidP="000F4732">
            <w:pPr>
              <w:pStyle w:val="BodyText"/>
              <w:rPr>
                <w:lang w:val="en-CA"/>
              </w:rPr>
            </w:pPr>
            <w:r>
              <w:rPr>
                <w:lang w:val="en-CA"/>
              </w:rPr>
              <w:t>CrQpOffset</w:t>
            </w:r>
            <w:r w:rsidRPr="00211428">
              <w:rPr>
                <w:vertAlign w:val="superscript"/>
              </w:rPr>
              <w:t>**</w:t>
            </w:r>
          </w:p>
        </w:tc>
        <w:tc>
          <w:tcPr>
            <w:tcW w:w="0" w:type="auto"/>
          </w:tcPr>
          <w:p w14:paraId="50A9C337" w14:textId="645D30B3" w:rsidR="001B58BE" w:rsidRDefault="001B58BE" w:rsidP="000F4732">
            <w:pPr>
              <w:pStyle w:val="BodyText"/>
            </w:pPr>
            <w:r>
              <w:t>6</w:t>
            </w:r>
          </w:p>
        </w:tc>
        <w:tc>
          <w:tcPr>
            <w:tcW w:w="0" w:type="auto"/>
          </w:tcPr>
          <w:p w14:paraId="1BB304B3" w14:textId="3B8F6A2F" w:rsidR="001B58BE" w:rsidRDefault="005D7641" w:rsidP="000F4732">
            <w:pPr>
              <w:pStyle w:val="BodyText"/>
            </w:pPr>
            <w:r>
              <w:t>Use finer quantization for chroma planes.</w:t>
            </w:r>
          </w:p>
        </w:tc>
      </w:tr>
    </w:tbl>
    <w:p w14:paraId="239C4E69" w14:textId="77777777" w:rsidR="00A02B9C" w:rsidRDefault="00A02B9C" w:rsidP="00A02B9C"/>
    <w:p w14:paraId="3E78C59F" w14:textId="77777777" w:rsidR="00A02B9C" w:rsidRDefault="00A02B9C" w:rsidP="00A02B9C">
      <w:r w:rsidRPr="00211428">
        <w:rPr>
          <w:vertAlign w:val="superscript"/>
        </w:rPr>
        <w:t>*</w:t>
      </w:r>
      <w:r>
        <w:t>: Only for non-texture video sub-bitstreams.</w:t>
      </w:r>
    </w:p>
    <w:p w14:paraId="28B671D0" w14:textId="4A7C6781" w:rsidR="003B4F1E" w:rsidRPr="00A306E5" w:rsidRDefault="003B4F1E" w:rsidP="00A02B9C">
      <w:r w:rsidRPr="00211428">
        <w:rPr>
          <w:vertAlign w:val="superscript"/>
        </w:rPr>
        <w:t>**</w:t>
      </w:r>
      <w:r>
        <w:t>: Only for geometry video sub-bitstreams when colourized geometry</w:t>
      </w:r>
      <w:r w:rsidR="00605DF0">
        <w:t xml:space="preserve"> is enabled.</w:t>
      </w:r>
    </w:p>
    <w:p w14:paraId="4265DBAC" w14:textId="13E7D5C9" w:rsidR="00D8465C" w:rsidRDefault="00D8465C" w:rsidP="00D8465C">
      <w:pPr>
        <w:pStyle w:val="Heading1"/>
      </w:pPr>
      <w:r>
        <w:lastRenderedPageBreak/>
        <w:t>References</w:t>
      </w:r>
    </w:p>
    <w:p w14:paraId="04A71760" w14:textId="77D4153E" w:rsidR="006C1E1A" w:rsidRDefault="006C1E1A" w:rsidP="006C1E1A">
      <w:pPr>
        <w:pStyle w:val="Reference"/>
      </w:pPr>
      <w:r>
        <w:t>[1]</w:t>
      </w:r>
      <w:r>
        <w:tab/>
        <w:t>ISO/IEC 23090-12:202</w:t>
      </w:r>
      <w:r w:rsidR="00BA21FD">
        <w:t>3</w:t>
      </w:r>
      <w:r>
        <w:t xml:space="preserve"> </w:t>
      </w:r>
      <w:r w:rsidRPr="00B72BA5">
        <w:t>Information technology — Coded representation of immersive media</w:t>
      </w:r>
      <w:r>
        <w:t>, Part 12: MPEG immersive video,</w:t>
      </w:r>
      <w:r w:rsidR="00147B8B">
        <w:t xml:space="preserve"> to be replaced by [2],</w:t>
      </w:r>
      <w:r>
        <w:br/>
        <w:t xml:space="preserve">url: </w:t>
      </w:r>
      <w:hyperlink r:id="rId14" w:history="1">
        <w:r w:rsidR="00BA21FD" w:rsidRPr="00BA21FD">
          <w:rPr>
            <w:rStyle w:val="Hyperlink"/>
          </w:rPr>
          <w:t>https://www.iso.org/standard/79113.html</w:t>
        </w:r>
      </w:hyperlink>
    </w:p>
    <w:p w14:paraId="335B3933" w14:textId="70107611" w:rsidR="007747E3" w:rsidRDefault="007747E3" w:rsidP="00BC5A05">
      <w:pPr>
        <w:pStyle w:val="Reference"/>
      </w:pPr>
      <w:r>
        <w:t>[</w:t>
      </w:r>
      <w:r w:rsidR="006C1E1A">
        <w:t>2</w:t>
      </w:r>
      <w:r>
        <w:t>]</w:t>
      </w:r>
      <w:r>
        <w:tab/>
      </w:r>
      <w:r w:rsidR="004B1DC1">
        <w:t xml:space="preserve">ISO/IEC </w:t>
      </w:r>
      <w:r w:rsidR="00B66587">
        <w:t xml:space="preserve">FDIS </w:t>
      </w:r>
      <w:r w:rsidR="004B1DC1">
        <w:t>23090-12</w:t>
      </w:r>
      <w:r w:rsidR="00BA21FD">
        <w:t xml:space="preserve"> </w:t>
      </w:r>
      <w:r w:rsidR="00B72BA5" w:rsidRPr="00B72BA5">
        <w:t>Information technology — Coded representation of immersive media</w:t>
      </w:r>
      <w:r w:rsidR="00B72BA5">
        <w:t xml:space="preserve">, Part 12: </w:t>
      </w:r>
      <w:r w:rsidR="004B1DC1">
        <w:t>MPEG immersive video,</w:t>
      </w:r>
      <w:r w:rsidR="00B66587">
        <w:br/>
      </w:r>
      <w:r w:rsidR="004B1DC1">
        <w:t xml:space="preserve">url: </w:t>
      </w:r>
      <w:hyperlink r:id="rId15" w:history="1">
        <w:r w:rsidR="00B66587" w:rsidRPr="00B66587">
          <w:rPr>
            <w:rStyle w:val="Hyperlink"/>
          </w:rPr>
          <w:t>https://www.iso.org/standard/87643.html</w:t>
        </w:r>
      </w:hyperlink>
    </w:p>
    <w:p w14:paraId="2A86F310" w14:textId="6C40AFFA" w:rsidR="007747E3" w:rsidRDefault="007747E3" w:rsidP="00BC5A05">
      <w:pPr>
        <w:pStyle w:val="Reference"/>
      </w:pPr>
      <w:r>
        <w:t>[</w:t>
      </w:r>
      <w:r w:rsidR="006C1E1A">
        <w:t>3</w:t>
      </w:r>
      <w:r>
        <w:t>]</w:t>
      </w:r>
      <w:r>
        <w:tab/>
      </w:r>
      <w:r w:rsidR="00D62AE0">
        <w:t>Test model for MPEG immersive video 24.0</w:t>
      </w:r>
      <w:r w:rsidR="00253DA6">
        <w:t>,</w:t>
      </w:r>
      <w:r w:rsidR="00253DA6">
        <w:br/>
        <w:t xml:space="preserve">url: </w:t>
      </w:r>
      <w:hyperlink r:id="rId16" w:history="1">
        <w:r w:rsidR="00253DA6" w:rsidRPr="00FE5E74">
          <w:rPr>
            <w:rStyle w:val="Hyperlink"/>
          </w:rPr>
          <w:t>https://gitlab.com/mpeg-i-visual/tmiv/-/tree/v24.0</w:t>
        </w:r>
      </w:hyperlink>
    </w:p>
    <w:p w14:paraId="3D740901" w14:textId="5C2D4B9F" w:rsidR="00D8465C" w:rsidRDefault="00D8465C" w:rsidP="00BC5A05">
      <w:pPr>
        <w:pStyle w:val="Reference"/>
      </w:pPr>
      <w:r>
        <w:t>[</w:t>
      </w:r>
      <w:r w:rsidR="006C1E1A">
        <w:t>4</w:t>
      </w:r>
      <w:r>
        <w:t>]</w:t>
      </w:r>
      <w:r>
        <w:tab/>
      </w:r>
      <w:r w:rsidR="00001B01">
        <w:t>HM reference software for HEVC</w:t>
      </w:r>
      <w:r w:rsidR="00C56801">
        <w:t xml:space="preserve"> 18.0,</w:t>
      </w:r>
      <w:r w:rsidR="004F76C0">
        <w:br/>
      </w:r>
      <w:r w:rsidR="00C56801">
        <w:t>url:</w:t>
      </w:r>
      <w:r w:rsidR="004F76C0">
        <w:t xml:space="preserve"> </w:t>
      </w:r>
      <w:hyperlink r:id="rId17" w:history="1">
        <w:r w:rsidR="00BC587D" w:rsidRPr="00BC587D">
          <w:rPr>
            <w:rStyle w:val="Hyperlink"/>
          </w:rPr>
          <w:t>https://vcgit.hhi.fraunhofer.de/jvet/HM/-/tree/HM-18.0</w:t>
        </w:r>
      </w:hyperlink>
    </w:p>
    <w:p w14:paraId="1E426904" w14:textId="323E11A3" w:rsidR="00BC5A05" w:rsidRDefault="00BC5A05" w:rsidP="00BC5A05">
      <w:pPr>
        <w:pStyle w:val="Reference"/>
      </w:pPr>
      <w:r>
        <w:t>[</w:t>
      </w:r>
      <w:r w:rsidR="006C1E1A">
        <w:t>5</w:t>
      </w:r>
      <w:r>
        <w:t>]</w:t>
      </w:r>
      <w:r>
        <w:tab/>
        <w:t>Fraunhofer Versatile Video Encoder (</w:t>
      </w:r>
      <w:r w:rsidR="00003EBF">
        <w:t>VVenC) 1.12.0</w:t>
      </w:r>
      <w:r>
        <w:t>,</w:t>
      </w:r>
      <w:r w:rsidR="004F76C0">
        <w:br/>
      </w:r>
      <w:r>
        <w:t>url:</w:t>
      </w:r>
      <w:r w:rsidR="004F76C0">
        <w:t xml:space="preserve"> </w:t>
      </w:r>
      <w:hyperlink r:id="rId18" w:history="1">
        <w:r w:rsidR="00003EBF" w:rsidRPr="00003EBF">
          <w:rPr>
            <w:rStyle w:val="Hyperlink"/>
          </w:rPr>
          <w:t>https://github.com/fraunhoferhhi/vvenc/tree/v1.12.0</w:t>
        </w:r>
      </w:hyperlink>
    </w:p>
    <w:p w14:paraId="1B9BEA5E" w14:textId="1C8EB630" w:rsidR="00394E1A" w:rsidRDefault="00394E1A" w:rsidP="00BC5A05">
      <w:pPr>
        <w:pStyle w:val="Reference"/>
      </w:pPr>
      <w:r>
        <w:t>[6]</w:t>
      </w:r>
      <w:r>
        <w:tab/>
        <w:t>Kvazaar 2.3.1,</w:t>
      </w:r>
      <w:r>
        <w:br/>
        <w:t xml:space="preserve">url: </w:t>
      </w:r>
      <w:hyperlink r:id="rId19" w:history="1">
        <w:r w:rsidR="00E86F2C" w:rsidRPr="00E86F2C">
          <w:rPr>
            <w:rStyle w:val="Hyperlink"/>
          </w:rPr>
          <w:t>https://github.com/ultravideo/kvazaar/tree/v2.3.1</w:t>
        </w:r>
      </w:hyperlink>
    </w:p>
    <w:p w14:paraId="6A22B2A7" w14:textId="77777777" w:rsidR="00C56801" w:rsidRPr="00662F4A" w:rsidRDefault="00C56801" w:rsidP="00D8465C">
      <w:pPr>
        <w:pStyle w:val="BodyText"/>
      </w:pPr>
    </w:p>
    <w:sectPr w:rsidR="00C56801" w:rsidRPr="00662F4A" w:rsidSect="00954B0D">
      <w:footerReference w:type="default" r:id="rId2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EA51A" w14:textId="77777777" w:rsidR="00C40A86" w:rsidRDefault="00C40A86" w:rsidP="009E784A">
      <w:r>
        <w:separator/>
      </w:r>
    </w:p>
  </w:endnote>
  <w:endnote w:type="continuationSeparator" w:id="0">
    <w:p w14:paraId="011B040B" w14:textId="77777777" w:rsidR="00C40A86" w:rsidRDefault="00C40A8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67FF8" w14:textId="77777777" w:rsidR="00C40A86" w:rsidRDefault="00C40A86" w:rsidP="009E784A">
      <w:r>
        <w:separator/>
      </w:r>
    </w:p>
  </w:footnote>
  <w:footnote w:type="continuationSeparator" w:id="0">
    <w:p w14:paraId="019BC49B" w14:textId="77777777" w:rsidR="00C40A86" w:rsidRDefault="00C40A8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E5D07"/>
    <w:multiLevelType w:val="hybridMultilevel"/>
    <w:tmpl w:val="9AD420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A4A06"/>
    <w:multiLevelType w:val="hybridMultilevel"/>
    <w:tmpl w:val="16DA26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C6E12"/>
    <w:multiLevelType w:val="hybridMultilevel"/>
    <w:tmpl w:val="DE6699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E77B6"/>
    <w:multiLevelType w:val="hybridMultilevel"/>
    <w:tmpl w:val="9AC869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F5367"/>
    <w:multiLevelType w:val="hybridMultilevel"/>
    <w:tmpl w:val="9AD4207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B659FD"/>
    <w:multiLevelType w:val="hybridMultilevel"/>
    <w:tmpl w:val="144AA0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30AA6"/>
    <w:multiLevelType w:val="hybridMultilevel"/>
    <w:tmpl w:val="4244AF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A5ADD"/>
    <w:multiLevelType w:val="hybridMultilevel"/>
    <w:tmpl w:val="223842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B01F1"/>
    <w:multiLevelType w:val="hybridMultilevel"/>
    <w:tmpl w:val="35DCC3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9867">
    <w:abstractNumId w:val="5"/>
  </w:num>
  <w:num w:numId="2" w16cid:durableId="810488769">
    <w:abstractNumId w:val="1"/>
  </w:num>
  <w:num w:numId="3" w16cid:durableId="376205164">
    <w:abstractNumId w:val="4"/>
  </w:num>
  <w:num w:numId="4" w16cid:durableId="2050914764">
    <w:abstractNumId w:val="6"/>
  </w:num>
  <w:num w:numId="5" w16cid:durableId="113796916">
    <w:abstractNumId w:val="9"/>
  </w:num>
  <w:num w:numId="6" w16cid:durableId="648944578">
    <w:abstractNumId w:val="2"/>
  </w:num>
  <w:num w:numId="7" w16cid:durableId="615796896">
    <w:abstractNumId w:val="0"/>
  </w:num>
  <w:num w:numId="8" w16cid:durableId="374741576">
    <w:abstractNumId w:val="8"/>
  </w:num>
  <w:num w:numId="9" w16cid:durableId="266085574">
    <w:abstractNumId w:val="7"/>
  </w:num>
  <w:num w:numId="10" w16cid:durableId="297494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1B01"/>
    <w:rsid w:val="00003EBF"/>
    <w:rsid w:val="0001311E"/>
    <w:rsid w:val="000170E4"/>
    <w:rsid w:val="00034069"/>
    <w:rsid w:val="00036E80"/>
    <w:rsid w:val="0006187F"/>
    <w:rsid w:val="000647E2"/>
    <w:rsid w:val="00066729"/>
    <w:rsid w:val="00067DD8"/>
    <w:rsid w:val="00071A67"/>
    <w:rsid w:val="000728C0"/>
    <w:rsid w:val="000810ED"/>
    <w:rsid w:val="00090134"/>
    <w:rsid w:val="000908D6"/>
    <w:rsid w:val="000916FE"/>
    <w:rsid w:val="00094FD6"/>
    <w:rsid w:val="000968DA"/>
    <w:rsid w:val="000A1F15"/>
    <w:rsid w:val="000A5E5C"/>
    <w:rsid w:val="000B4157"/>
    <w:rsid w:val="000C61E5"/>
    <w:rsid w:val="000C78E6"/>
    <w:rsid w:val="000D097F"/>
    <w:rsid w:val="000D7CBA"/>
    <w:rsid w:val="000E2A1B"/>
    <w:rsid w:val="000E5855"/>
    <w:rsid w:val="000F085B"/>
    <w:rsid w:val="001077D7"/>
    <w:rsid w:val="001254D4"/>
    <w:rsid w:val="0013058E"/>
    <w:rsid w:val="00132276"/>
    <w:rsid w:val="00132520"/>
    <w:rsid w:val="00140614"/>
    <w:rsid w:val="00147B8B"/>
    <w:rsid w:val="0017051E"/>
    <w:rsid w:val="001705C2"/>
    <w:rsid w:val="001826E6"/>
    <w:rsid w:val="0018563E"/>
    <w:rsid w:val="001903E5"/>
    <w:rsid w:val="001956CB"/>
    <w:rsid w:val="00196011"/>
    <w:rsid w:val="00196997"/>
    <w:rsid w:val="00197877"/>
    <w:rsid w:val="001A38B6"/>
    <w:rsid w:val="001A410F"/>
    <w:rsid w:val="001A4F47"/>
    <w:rsid w:val="001A6D84"/>
    <w:rsid w:val="001B55E3"/>
    <w:rsid w:val="001B58BE"/>
    <w:rsid w:val="001C0C85"/>
    <w:rsid w:val="001C4C3E"/>
    <w:rsid w:val="001C51EF"/>
    <w:rsid w:val="001C6CD0"/>
    <w:rsid w:val="001D1F63"/>
    <w:rsid w:val="001E2B7E"/>
    <w:rsid w:val="001E6D77"/>
    <w:rsid w:val="001F12DD"/>
    <w:rsid w:val="001F52A8"/>
    <w:rsid w:val="00200372"/>
    <w:rsid w:val="0020176B"/>
    <w:rsid w:val="00205443"/>
    <w:rsid w:val="00211428"/>
    <w:rsid w:val="00211E57"/>
    <w:rsid w:val="00212DA6"/>
    <w:rsid w:val="00224373"/>
    <w:rsid w:val="00231147"/>
    <w:rsid w:val="00237B9A"/>
    <w:rsid w:val="00246825"/>
    <w:rsid w:val="00253DA6"/>
    <w:rsid w:val="00255773"/>
    <w:rsid w:val="00263789"/>
    <w:rsid w:val="00265A84"/>
    <w:rsid w:val="002C0D12"/>
    <w:rsid w:val="002C149F"/>
    <w:rsid w:val="002C5571"/>
    <w:rsid w:val="002F5B88"/>
    <w:rsid w:val="00312DE0"/>
    <w:rsid w:val="00316610"/>
    <w:rsid w:val="003226C8"/>
    <w:rsid w:val="00331777"/>
    <w:rsid w:val="003320C5"/>
    <w:rsid w:val="00332E7E"/>
    <w:rsid w:val="003402FB"/>
    <w:rsid w:val="00371CD1"/>
    <w:rsid w:val="00375E47"/>
    <w:rsid w:val="00377B39"/>
    <w:rsid w:val="003802F2"/>
    <w:rsid w:val="00385C5D"/>
    <w:rsid w:val="003928AC"/>
    <w:rsid w:val="00394152"/>
    <w:rsid w:val="00394E1A"/>
    <w:rsid w:val="003B0A2F"/>
    <w:rsid w:val="003B0FC6"/>
    <w:rsid w:val="003B4F1E"/>
    <w:rsid w:val="003B6BBF"/>
    <w:rsid w:val="003E24FE"/>
    <w:rsid w:val="00411A86"/>
    <w:rsid w:val="0041424B"/>
    <w:rsid w:val="00424111"/>
    <w:rsid w:val="0043227C"/>
    <w:rsid w:val="00441596"/>
    <w:rsid w:val="0044701E"/>
    <w:rsid w:val="00461611"/>
    <w:rsid w:val="00463AD9"/>
    <w:rsid w:val="004645AD"/>
    <w:rsid w:val="00464B65"/>
    <w:rsid w:val="00466125"/>
    <w:rsid w:val="00473FFD"/>
    <w:rsid w:val="0047660B"/>
    <w:rsid w:val="0048063E"/>
    <w:rsid w:val="00482687"/>
    <w:rsid w:val="00483635"/>
    <w:rsid w:val="0048643E"/>
    <w:rsid w:val="004871EC"/>
    <w:rsid w:val="004946B7"/>
    <w:rsid w:val="00497179"/>
    <w:rsid w:val="004A00F5"/>
    <w:rsid w:val="004B1DC1"/>
    <w:rsid w:val="004B5FD2"/>
    <w:rsid w:val="004C3885"/>
    <w:rsid w:val="004C5C6D"/>
    <w:rsid w:val="004E0FED"/>
    <w:rsid w:val="004E45B6"/>
    <w:rsid w:val="004F5473"/>
    <w:rsid w:val="004F75BE"/>
    <w:rsid w:val="004F76C0"/>
    <w:rsid w:val="00523030"/>
    <w:rsid w:val="005334EA"/>
    <w:rsid w:val="00555AE5"/>
    <w:rsid w:val="005612C2"/>
    <w:rsid w:val="00583166"/>
    <w:rsid w:val="00592DB6"/>
    <w:rsid w:val="00595891"/>
    <w:rsid w:val="005B0447"/>
    <w:rsid w:val="005B2A96"/>
    <w:rsid w:val="005C2A51"/>
    <w:rsid w:val="005D18A8"/>
    <w:rsid w:val="005D19BC"/>
    <w:rsid w:val="005D292B"/>
    <w:rsid w:val="005D7641"/>
    <w:rsid w:val="005E1E25"/>
    <w:rsid w:val="005F191E"/>
    <w:rsid w:val="005F29BE"/>
    <w:rsid w:val="005F3740"/>
    <w:rsid w:val="006015E5"/>
    <w:rsid w:val="00605DF0"/>
    <w:rsid w:val="006069AD"/>
    <w:rsid w:val="00626F12"/>
    <w:rsid w:val="00630081"/>
    <w:rsid w:val="0063127E"/>
    <w:rsid w:val="006411E8"/>
    <w:rsid w:val="00662F4A"/>
    <w:rsid w:val="00682E96"/>
    <w:rsid w:val="006932BF"/>
    <w:rsid w:val="006A7A03"/>
    <w:rsid w:val="006B29EB"/>
    <w:rsid w:val="006B5E26"/>
    <w:rsid w:val="006B76FF"/>
    <w:rsid w:val="006C1E1A"/>
    <w:rsid w:val="006D4820"/>
    <w:rsid w:val="006E1FD2"/>
    <w:rsid w:val="006E31DF"/>
    <w:rsid w:val="006E3DF0"/>
    <w:rsid w:val="006F1CB0"/>
    <w:rsid w:val="006F76E0"/>
    <w:rsid w:val="007072A5"/>
    <w:rsid w:val="0071335B"/>
    <w:rsid w:val="007160CA"/>
    <w:rsid w:val="007164EB"/>
    <w:rsid w:val="00721952"/>
    <w:rsid w:val="00722CD7"/>
    <w:rsid w:val="0072710C"/>
    <w:rsid w:val="0073394E"/>
    <w:rsid w:val="0073752C"/>
    <w:rsid w:val="007379D5"/>
    <w:rsid w:val="0075515B"/>
    <w:rsid w:val="00755A1D"/>
    <w:rsid w:val="0077343C"/>
    <w:rsid w:val="0077477C"/>
    <w:rsid w:val="007747E3"/>
    <w:rsid w:val="00780A42"/>
    <w:rsid w:val="007821CD"/>
    <w:rsid w:val="007857F5"/>
    <w:rsid w:val="007A05DF"/>
    <w:rsid w:val="007B0705"/>
    <w:rsid w:val="007B0990"/>
    <w:rsid w:val="007B2D93"/>
    <w:rsid w:val="007B6B09"/>
    <w:rsid w:val="007D6A39"/>
    <w:rsid w:val="007F183A"/>
    <w:rsid w:val="007F5154"/>
    <w:rsid w:val="007F709F"/>
    <w:rsid w:val="008022FF"/>
    <w:rsid w:val="0081317A"/>
    <w:rsid w:val="00813E39"/>
    <w:rsid w:val="008229A2"/>
    <w:rsid w:val="0083048B"/>
    <w:rsid w:val="00831871"/>
    <w:rsid w:val="008456FD"/>
    <w:rsid w:val="00853763"/>
    <w:rsid w:val="008708E5"/>
    <w:rsid w:val="0087266C"/>
    <w:rsid w:val="00872C39"/>
    <w:rsid w:val="008764A4"/>
    <w:rsid w:val="00883D7F"/>
    <w:rsid w:val="00896011"/>
    <w:rsid w:val="008D74A5"/>
    <w:rsid w:val="008E642B"/>
    <w:rsid w:val="008E7256"/>
    <w:rsid w:val="008E7795"/>
    <w:rsid w:val="0090093B"/>
    <w:rsid w:val="00900B67"/>
    <w:rsid w:val="00903717"/>
    <w:rsid w:val="00910302"/>
    <w:rsid w:val="00954B0D"/>
    <w:rsid w:val="00955463"/>
    <w:rsid w:val="009636E0"/>
    <w:rsid w:val="00967ECA"/>
    <w:rsid w:val="00980E7B"/>
    <w:rsid w:val="009A1812"/>
    <w:rsid w:val="009A4D4F"/>
    <w:rsid w:val="009A64D2"/>
    <w:rsid w:val="009B09C2"/>
    <w:rsid w:val="009B1A14"/>
    <w:rsid w:val="009B77B0"/>
    <w:rsid w:val="009C58AC"/>
    <w:rsid w:val="009C5AAC"/>
    <w:rsid w:val="009D2D22"/>
    <w:rsid w:val="009D42D3"/>
    <w:rsid w:val="009D5D9F"/>
    <w:rsid w:val="009E784A"/>
    <w:rsid w:val="00A02B9C"/>
    <w:rsid w:val="00A13D2F"/>
    <w:rsid w:val="00A21954"/>
    <w:rsid w:val="00A24754"/>
    <w:rsid w:val="00A306E5"/>
    <w:rsid w:val="00A323E3"/>
    <w:rsid w:val="00A40C98"/>
    <w:rsid w:val="00A442C9"/>
    <w:rsid w:val="00A44FAC"/>
    <w:rsid w:val="00A45A56"/>
    <w:rsid w:val="00A463FC"/>
    <w:rsid w:val="00A55B6D"/>
    <w:rsid w:val="00A56E61"/>
    <w:rsid w:val="00A56E8D"/>
    <w:rsid w:val="00A57CD2"/>
    <w:rsid w:val="00A647DD"/>
    <w:rsid w:val="00A65161"/>
    <w:rsid w:val="00A713CC"/>
    <w:rsid w:val="00A8612B"/>
    <w:rsid w:val="00A9201A"/>
    <w:rsid w:val="00AA400B"/>
    <w:rsid w:val="00AA4A4E"/>
    <w:rsid w:val="00AB4161"/>
    <w:rsid w:val="00AE691F"/>
    <w:rsid w:val="00AF4817"/>
    <w:rsid w:val="00B0043F"/>
    <w:rsid w:val="00B0161C"/>
    <w:rsid w:val="00B03EFF"/>
    <w:rsid w:val="00B06DC9"/>
    <w:rsid w:val="00B07CE9"/>
    <w:rsid w:val="00B12AA5"/>
    <w:rsid w:val="00B15C40"/>
    <w:rsid w:val="00B20C2E"/>
    <w:rsid w:val="00B24CCE"/>
    <w:rsid w:val="00B426FD"/>
    <w:rsid w:val="00B46525"/>
    <w:rsid w:val="00B50B17"/>
    <w:rsid w:val="00B5377B"/>
    <w:rsid w:val="00B66587"/>
    <w:rsid w:val="00B72A4E"/>
    <w:rsid w:val="00B72BA5"/>
    <w:rsid w:val="00B75798"/>
    <w:rsid w:val="00B75BE1"/>
    <w:rsid w:val="00B75F94"/>
    <w:rsid w:val="00B85A4F"/>
    <w:rsid w:val="00B971F2"/>
    <w:rsid w:val="00BA21FD"/>
    <w:rsid w:val="00BC0ABF"/>
    <w:rsid w:val="00BC12BA"/>
    <w:rsid w:val="00BC3E2A"/>
    <w:rsid w:val="00BC587D"/>
    <w:rsid w:val="00BC5A05"/>
    <w:rsid w:val="00BD7C8F"/>
    <w:rsid w:val="00BE6AD0"/>
    <w:rsid w:val="00BF1A57"/>
    <w:rsid w:val="00BF75FD"/>
    <w:rsid w:val="00C01605"/>
    <w:rsid w:val="00C060AF"/>
    <w:rsid w:val="00C06107"/>
    <w:rsid w:val="00C159AE"/>
    <w:rsid w:val="00C16206"/>
    <w:rsid w:val="00C17DF6"/>
    <w:rsid w:val="00C263D2"/>
    <w:rsid w:val="00C37B85"/>
    <w:rsid w:val="00C40A86"/>
    <w:rsid w:val="00C43E3B"/>
    <w:rsid w:val="00C56801"/>
    <w:rsid w:val="00C6331E"/>
    <w:rsid w:val="00C66698"/>
    <w:rsid w:val="00C8520B"/>
    <w:rsid w:val="00C86E41"/>
    <w:rsid w:val="00CA1CF1"/>
    <w:rsid w:val="00CB798F"/>
    <w:rsid w:val="00CB7D08"/>
    <w:rsid w:val="00CC6047"/>
    <w:rsid w:val="00CC74CA"/>
    <w:rsid w:val="00CD08E0"/>
    <w:rsid w:val="00CD36BE"/>
    <w:rsid w:val="00CE46A5"/>
    <w:rsid w:val="00CF1629"/>
    <w:rsid w:val="00CF181C"/>
    <w:rsid w:val="00CF3425"/>
    <w:rsid w:val="00D017DF"/>
    <w:rsid w:val="00D06DD0"/>
    <w:rsid w:val="00D11882"/>
    <w:rsid w:val="00D22F67"/>
    <w:rsid w:val="00D37B75"/>
    <w:rsid w:val="00D44264"/>
    <w:rsid w:val="00D62AE0"/>
    <w:rsid w:val="00D709E9"/>
    <w:rsid w:val="00D70F7A"/>
    <w:rsid w:val="00D76B22"/>
    <w:rsid w:val="00D8465C"/>
    <w:rsid w:val="00DC57D1"/>
    <w:rsid w:val="00DC73A1"/>
    <w:rsid w:val="00DD2A47"/>
    <w:rsid w:val="00DD4016"/>
    <w:rsid w:val="00DE3FB1"/>
    <w:rsid w:val="00DE3FC9"/>
    <w:rsid w:val="00DE4066"/>
    <w:rsid w:val="00DE4DB5"/>
    <w:rsid w:val="00DF6AA0"/>
    <w:rsid w:val="00E03324"/>
    <w:rsid w:val="00E234EF"/>
    <w:rsid w:val="00E35456"/>
    <w:rsid w:val="00E36B5E"/>
    <w:rsid w:val="00E4257F"/>
    <w:rsid w:val="00E45D12"/>
    <w:rsid w:val="00E55367"/>
    <w:rsid w:val="00E56597"/>
    <w:rsid w:val="00E565AB"/>
    <w:rsid w:val="00E76962"/>
    <w:rsid w:val="00E843CE"/>
    <w:rsid w:val="00E86F2C"/>
    <w:rsid w:val="00E928C4"/>
    <w:rsid w:val="00E92DE6"/>
    <w:rsid w:val="00E94698"/>
    <w:rsid w:val="00E9507F"/>
    <w:rsid w:val="00E965CC"/>
    <w:rsid w:val="00EA60DD"/>
    <w:rsid w:val="00ED10ED"/>
    <w:rsid w:val="00ED37DD"/>
    <w:rsid w:val="00EF2D59"/>
    <w:rsid w:val="00EF56F8"/>
    <w:rsid w:val="00F0164E"/>
    <w:rsid w:val="00F03F9B"/>
    <w:rsid w:val="00F06EA2"/>
    <w:rsid w:val="00F073A5"/>
    <w:rsid w:val="00F11155"/>
    <w:rsid w:val="00F277C5"/>
    <w:rsid w:val="00F341C0"/>
    <w:rsid w:val="00F360EA"/>
    <w:rsid w:val="00F40331"/>
    <w:rsid w:val="00F41659"/>
    <w:rsid w:val="00F419DA"/>
    <w:rsid w:val="00F47A60"/>
    <w:rsid w:val="00F647A8"/>
    <w:rsid w:val="00F73309"/>
    <w:rsid w:val="00F76E26"/>
    <w:rsid w:val="00F829AA"/>
    <w:rsid w:val="00F83E10"/>
    <w:rsid w:val="00FA19E8"/>
    <w:rsid w:val="00FC74BB"/>
    <w:rsid w:val="00FE5E74"/>
    <w:rsid w:val="00FF2653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CF1"/>
    <w:pPr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BodyText"/>
    <w:uiPriority w:val="9"/>
    <w:qFormat/>
    <w:rsid w:val="00464B65"/>
    <w:pPr>
      <w:spacing w:before="240" w:after="60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B65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40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Default">
    <w:name w:val="Default"/>
    <w:rsid w:val="007857F5"/>
    <w:pPr>
      <w:widowControl/>
      <w:adjustRightInd w:val="0"/>
    </w:pPr>
    <w:rPr>
      <w:rFonts w:ascii="Arial" w:eastAsiaTheme="minorHAnsi" w:hAnsi="Arial" w:cs="Arial"/>
      <w:color w:val="000000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910302"/>
    <w:rPr>
      <w:color w:val="800080" w:themeColor="followedHyperlink"/>
      <w:u w:val="single"/>
    </w:rPr>
  </w:style>
  <w:style w:type="paragraph" w:customStyle="1" w:styleId="Reference">
    <w:name w:val="Reference"/>
    <w:basedOn w:val="BodyText"/>
    <w:link w:val="ReferenceChar"/>
    <w:qFormat/>
    <w:rsid w:val="00003EBF"/>
    <w:pPr>
      <w:ind w:left="567" w:hanging="567"/>
      <w:jc w:val="left"/>
    </w:pPr>
  </w:style>
  <w:style w:type="character" w:customStyle="1" w:styleId="ReferenceChar">
    <w:name w:val="Reference Char"/>
    <w:basedOn w:val="BodyTextChar"/>
    <w:link w:val="Reference"/>
    <w:rsid w:val="00003EBF"/>
    <w:rPr>
      <w:rFonts w:ascii="Times New Roman" w:eastAsia="Arial" w:hAnsi="Times New Roman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64B65"/>
    <w:rPr>
      <w:rFonts w:asciiTheme="majorHAnsi" w:eastAsiaTheme="majorEastAsia" w:hAnsiTheme="majorHAnsi" w:cstheme="majorBidi"/>
      <w:b/>
      <w:sz w:val="24"/>
      <w:szCs w:val="26"/>
    </w:rPr>
  </w:style>
  <w:style w:type="table" w:styleId="TableGrid">
    <w:name w:val="Table Grid"/>
    <w:basedOn w:val="TableNormal"/>
    <w:uiPriority w:val="39"/>
    <w:rsid w:val="00094F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40C98"/>
    <w:pPr>
      <w:spacing w:before="180" w:after="60"/>
    </w:pPr>
    <w:rPr>
      <w:rFonts w:asciiTheme="majorHAnsi" w:hAnsiTheme="majorHAnsi"/>
      <w:b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14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1428"/>
    <w:rPr>
      <w:rFonts w:ascii="Times New Roman" w:eastAsia="Arial" w:hAnsi="Times New Roman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1142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DE40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6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d.iso.org/documents/ui/" TargetMode="External"/><Relationship Id="rId18" Type="http://schemas.openxmlformats.org/officeDocument/2006/relationships/hyperlink" Target="https://github.com/fraunhoferhhi/vvenc/tree/v1.12.0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s://vcgit.hhi.fraunhofer.de/jvet/HM/-/tree/HM-18.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itlab.com/mpeg-i-visual/tmiv/-/tree/v24.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iso.org/standard/87643.html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github.com/ultravideo/kvazaar/tree/v2.3.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so.org/standard/79113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8A5A417CB33747BB52BECDF96CC03A" ma:contentTypeVersion="19" ma:contentTypeDescription="Create a new document." ma:contentTypeScope="" ma:versionID="02209d9697d11accdb5c84499d12d1b2">
  <xsd:schema xmlns:xsd="http://www.w3.org/2001/XMLSchema" xmlns:xs="http://www.w3.org/2001/XMLSchema" xmlns:p="http://schemas.microsoft.com/office/2006/metadata/properties" xmlns:ns2="0d209a32-3555-4d87-bf9f-eb8f9eb1bbf5" xmlns:ns3="88c15de4-021a-4648-8337-387f179463ee" targetNamespace="http://schemas.microsoft.com/office/2006/metadata/properties" ma:root="true" ma:fieldsID="acd63b54c1e9d34199246888109e7a01" ns2:_="" ns3:_="">
    <xsd:import namespace="0d209a32-3555-4d87-bf9f-eb8f9eb1bbf5"/>
    <xsd:import namespace="88c15de4-021a-4648-8337-387f17946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209a32-3555-4d87-bf9f-eb8f9eb1bb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40374fb-a6cc-4854-989f-c1d94a7967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15de4-021a-4648-8337-387f179463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716f9b7-edf9-443f-9c69-5f0d63a57c65}" ma:internalName="TaxCatchAll" ma:showField="CatchAllData" ma:web="88c15de4-021a-4648-8337-387f17946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c15de4-021a-4648-8337-387f179463ee" xsi:nil="true"/>
    <lcf76f155ced4ddcb4097134ff3c332f xmlns="0d209a32-3555-4d87-bf9f-eb8f9eb1bb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40374fb-a6cc-4854-989f-c1d94a7967ee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B82D5-E820-4B1D-B9C9-3963D62AE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209a32-3555-4d87-bf9f-eb8f9eb1bbf5"/>
    <ds:schemaRef ds:uri="88c15de4-021a-4648-8337-387f17946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C693A7-3243-4ED4-9954-974BD009B149}">
  <ds:schemaRefs>
    <ds:schemaRef ds:uri="http://schemas.microsoft.com/office/2006/metadata/properties"/>
    <ds:schemaRef ds:uri="http://schemas.microsoft.com/office/infopath/2007/PartnerControls"/>
    <ds:schemaRef ds:uri="88c15de4-021a-4648-8337-387f179463ee"/>
    <ds:schemaRef ds:uri="0d209a32-3555-4d87-bf9f-eb8f9eb1bbf5"/>
  </ds:schemaRefs>
</ds:datastoreItem>
</file>

<file path=customXml/itemProps3.xml><?xml version="1.0" encoding="utf-8"?>
<ds:datastoreItem xmlns:ds="http://schemas.openxmlformats.org/officeDocument/2006/customXml" ds:itemID="{08B3C68F-1A93-4C76-90A5-1F8A8B8243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3C6934-5D17-4A4C-B02C-B5BF9CC91D1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0F0EFA4-15D1-4BA0-9A17-3EF2B4B8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1622</Words>
  <Characters>9246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Bart Kroon</cp:lastModifiedBy>
  <cp:revision>291</cp:revision>
  <dcterms:created xsi:type="dcterms:W3CDTF">2024-01-03T00:56:00Z</dcterms:created>
  <dcterms:modified xsi:type="dcterms:W3CDTF">2025-04-04T12:08:00Z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0x010100FD8A5A417CB33747BB52BECDF96CC03A</vt:lpwstr>
  </property>
  <property fmtid="{D5CDD505-2E9C-101B-9397-08002B2CF9AE}" pid="3" name="GrammarlyDocumentId">
    <vt:lpwstr>d1cf89659d49e627d4241cba64ffd822bb8c0d5123d9dcf141a063235513af4d</vt:lpwstr>
  </property>
  <property fmtid="{D5CDD505-2E9C-101B-9397-08002B2CF9AE}" pid="4" name="MediaServiceImageTags">
    <vt:lpwstr/>
  </property>
</Properties>
</file>